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Segoe UI" w:hAnsi="Segoe UI" w:cs="Segoe UI"/>
        </w:rPr>
        <w:id w:val="1422373363"/>
        <w:docPartObj>
          <w:docPartGallery w:val="Cover Pages"/>
          <w:docPartUnique/>
        </w:docPartObj>
      </w:sdtPr>
      <w:sdtEndPr>
        <w:rPr>
          <w:rFonts w:asciiTheme="minorHAnsi" w:hAnsiTheme="minorHAnsi" w:cstheme="minorBidi"/>
          <w:sz w:val="28"/>
          <w:szCs w:val="28"/>
        </w:rPr>
      </w:sdtEndPr>
      <w:sdtContent>
        <w:tbl>
          <w:tblPr>
            <w:tblpPr w:leftFromText="187" w:rightFromText="187" w:vertAnchor="page" w:horzAnchor="page" w:tblpYSpec="top"/>
            <w:tblW w:w="11268" w:type="dxa"/>
            <w:tblLook w:val="04A0" w:firstRow="1" w:lastRow="0" w:firstColumn="1" w:lastColumn="0" w:noHBand="0" w:noVBand="1"/>
          </w:tblPr>
          <w:tblGrid>
            <w:gridCol w:w="1440"/>
            <w:gridCol w:w="2520"/>
            <w:gridCol w:w="7308"/>
          </w:tblGrid>
          <w:tr w:rsidR="004223DB" w:rsidRPr="009673EE" w14:paraId="001D0DE6" w14:textId="77777777" w:rsidTr="000177EA">
            <w:trPr>
              <w:gridAfter w:val="1"/>
              <w:wAfter w:w="7308" w:type="dxa"/>
              <w:trHeight w:val="1440"/>
            </w:trPr>
            <w:tc>
              <w:tcPr>
                <w:tcW w:w="1440" w:type="dxa"/>
                <w:shd w:val="clear" w:color="auto" w:fill="5A7F36" w:themeFill="accent2" w:themeFillShade="BF"/>
              </w:tcPr>
              <w:p w14:paraId="4544C028" w14:textId="732FE353" w:rsidR="004223DB" w:rsidRPr="009673EE" w:rsidRDefault="004223DB">
                <w:pPr>
                  <w:rPr>
                    <w:rFonts w:ascii="Segoe UI" w:hAnsi="Segoe UI" w:cs="Segoe UI"/>
                  </w:rPr>
                </w:pPr>
              </w:p>
            </w:tc>
            <w:tc>
              <w:tcPr>
                <w:tcW w:w="2520" w:type="dxa"/>
                <w:shd w:val="clear" w:color="auto" w:fill="5A7F36" w:themeFill="accent2" w:themeFillShade="BF"/>
                <w:vAlign w:val="bottom"/>
              </w:tcPr>
              <w:p w14:paraId="798C94B2" w14:textId="77777777" w:rsidR="004223DB" w:rsidRPr="009673EE" w:rsidRDefault="004223DB" w:rsidP="004223DB">
                <w:pPr>
                  <w:pStyle w:val="NoSpacing"/>
                  <w:rPr>
                    <w:rFonts w:ascii="Segoe UI" w:eastAsiaTheme="majorEastAsia" w:hAnsi="Segoe UI" w:cs="Segoe UI"/>
                    <w:b/>
                    <w:bCs/>
                    <w:color w:val="FFFFFF" w:themeColor="background1"/>
                    <w:sz w:val="72"/>
                    <w:szCs w:val="72"/>
                  </w:rPr>
                </w:pPr>
              </w:p>
              <w:p w14:paraId="21316C86" w14:textId="77777777" w:rsidR="002050EA" w:rsidRPr="009673EE" w:rsidRDefault="002050EA" w:rsidP="004223DB">
                <w:pPr>
                  <w:pStyle w:val="NoSpacing"/>
                  <w:rPr>
                    <w:rFonts w:ascii="Segoe UI" w:eastAsiaTheme="majorEastAsia" w:hAnsi="Segoe UI" w:cs="Segoe UI"/>
                    <w:b/>
                    <w:bCs/>
                    <w:color w:val="FFFFFF" w:themeColor="background1"/>
                    <w:sz w:val="72"/>
                    <w:szCs w:val="72"/>
                  </w:rPr>
                </w:pPr>
              </w:p>
            </w:tc>
          </w:tr>
          <w:tr w:rsidR="004223DB" w:rsidRPr="000177EA" w14:paraId="465EDEB0" w14:textId="77777777" w:rsidTr="000177EA">
            <w:trPr>
              <w:trHeight w:val="2880"/>
            </w:trPr>
            <w:tc>
              <w:tcPr>
                <w:tcW w:w="1440" w:type="dxa"/>
              </w:tcPr>
              <w:p w14:paraId="75AAF363" w14:textId="77777777" w:rsidR="004223DB" w:rsidRPr="000177EA" w:rsidRDefault="004223DB">
                <w:pPr>
                  <w:rPr>
                    <w:rFonts w:ascii="Segoe UI" w:hAnsi="Segoe UI" w:cs="Segoe UI"/>
                  </w:rPr>
                </w:pPr>
              </w:p>
            </w:tc>
            <w:tc>
              <w:tcPr>
                <w:tcW w:w="9828" w:type="dxa"/>
                <w:gridSpan w:val="2"/>
                <w:vAlign w:val="center"/>
              </w:tcPr>
              <w:p w14:paraId="3A481E12" w14:textId="48485CD3" w:rsidR="009673EE" w:rsidRPr="002050EA" w:rsidRDefault="009E049E" w:rsidP="009673EE">
                <w:pPr>
                  <w:jc w:val="center"/>
                  <w:rPr>
                    <w:rFonts w:ascii="Segoe UI" w:hAnsi="Segoe UI" w:cs="Segoe UI"/>
                    <w:b/>
                    <w:sz w:val="36"/>
                  </w:rPr>
                </w:pPr>
                <w:r>
                  <w:rPr>
                    <w:rFonts w:ascii="Segoe UI" w:hAnsi="Segoe UI" w:cs="Segoe UI"/>
                    <w:b/>
                    <w:sz w:val="36"/>
                  </w:rPr>
                  <w:t>202</w:t>
                </w:r>
                <w:r w:rsidR="00F8752A">
                  <w:rPr>
                    <w:rFonts w:ascii="Segoe UI" w:hAnsi="Segoe UI" w:cs="Segoe UI"/>
                    <w:b/>
                    <w:sz w:val="36"/>
                  </w:rPr>
                  <w:t>4</w:t>
                </w:r>
                <w:r>
                  <w:rPr>
                    <w:rFonts w:ascii="Segoe UI" w:hAnsi="Segoe UI" w:cs="Segoe UI"/>
                    <w:b/>
                    <w:sz w:val="36"/>
                  </w:rPr>
                  <w:t>-202</w:t>
                </w:r>
                <w:r w:rsidR="00F8752A">
                  <w:rPr>
                    <w:rFonts w:ascii="Segoe UI" w:hAnsi="Segoe UI" w:cs="Segoe UI"/>
                    <w:b/>
                    <w:sz w:val="36"/>
                  </w:rPr>
                  <w:t>9</w:t>
                </w:r>
              </w:p>
              <w:p w14:paraId="7BB65933" w14:textId="77777777" w:rsidR="009673EE" w:rsidRPr="002050EA" w:rsidRDefault="009673EE" w:rsidP="009673EE">
                <w:pPr>
                  <w:jc w:val="center"/>
                  <w:rPr>
                    <w:rFonts w:ascii="Segoe UI" w:hAnsi="Segoe UI" w:cs="Segoe UI"/>
                    <w:b/>
                    <w:i/>
                    <w:sz w:val="48"/>
                  </w:rPr>
                </w:pPr>
                <w:r w:rsidRPr="002050EA">
                  <w:rPr>
                    <w:rFonts w:ascii="Segoe UI" w:hAnsi="Segoe UI" w:cs="Segoe UI"/>
                    <w:b/>
                    <w:i/>
                    <w:sz w:val="48"/>
                  </w:rPr>
                  <w:t>TRANSIT DEVELOPMENT PLAN</w:t>
                </w:r>
              </w:p>
              <w:p w14:paraId="1D88F05E" w14:textId="5C19EA64" w:rsidR="009673EE" w:rsidRPr="002050EA" w:rsidRDefault="00AB61D6" w:rsidP="009673EE">
                <w:pPr>
                  <w:jc w:val="center"/>
                  <w:rPr>
                    <w:rFonts w:ascii="Segoe UI" w:hAnsi="Segoe UI" w:cs="Segoe UI"/>
                    <w:b/>
                    <w:sz w:val="32"/>
                  </w:rPr>
                </w:pPr>
                <w:r>
                  <w:rPr>
                    <w:rFonts w:ascii="Segoe UI" w:hAnsi="Segoe UI" w:cs="Segoe UI"/>
                    <w:b/>
                    <w:sz w:val="32"/>
                  </w:rPr>
                  <w:t>a</w:t>
                </w:r>
                <w:r w:rsidR="009673EE" w:rsidRPr="002050EA">
                  <w:rPr>
                    <w:rFonts w:ascii="Segoe UI" w:hAnsi="Segoe UI" w:cs="Segoe UI"/>
                    <w:b/>
                    <w:sz w:val="32"/>
                  </w:rPr>
                  <w:t>nd</w:t>
                </w:r>
              </w:p>
              <w:p w14:paraId="2979FCEC" w14:textId="1B1DED09" w:rsidR="009673EE" w:rsidRPr="002050EA" w:rsidRDefault="009673EE" w:rsidP="009673EE">
                <w:pPr>
                  <w:jc w:val="center"/>
                  <w:rPr>
                    <w:rFonts w:ascii="Segoe UI" w:hAnsi="Segoe UI" w:cs="Segoe UI"/>
                    <w:b/>
                    <w:sz w:val="32"/>
                  </w:rPr>
                </w:pPr>
                <w:r w:rsidRPr="002050EA">
                  <w:rPr>
                    <w:rFonts w:ascii="Segoe UI" w:hAnsi="Segoe UI" w:cs="Segoe UI"/>
                    <w:b/>
                    <w:sz w:val="32"/>
                  </w:rPr>
                  <w:t>20</w:t>
                </w:r>
                <w:r w:rsidR="00751942">
                  <w:rPr>
                    <w:rFonts w:ascii="Segoe UI" w:hAnsi="Segoe UI" w:cs="Segoe UI"/>
                    <w:b/>
                    <w:sz w:val="32"/>
                  </w:rPr>
                  <w:t>2</w:t>
                </w:r>
                <w:r w:rsidR="00F8752A">
                  <w:rPr>
                    <w:rFonts w:ascii="Segoe UI" w:hAnsi="Segoe UI" w:cs="Segoe UI"/>
                    <w:b/>
                    <w:sz w:val="32"/>
                  </w:rPr>
                  <w:t>3</w:t>
                </w:r>
                <w:r w:rsidRPr="002050EA">
                  <w:rPr>
                    <w:rFonts w:ascii="Segoe UI" w:hAnsi="Segoe UI" w:cs="Segoe UI"/>
                    <w:b/>
                    <w:sz w:val="32"/>
                  </w:rPr>
                  <w:t xml:space="preserve"> Annual Report</w:t>
                </w:r>
              </w:p>
              <w:p w14:paraId="47E8BB1B" w14:textId="1A86ED9F" w:rsidR="004223DB" w:rsidRPr="000177EA" w:rsidRDefault="00567D13" w:rsidP="0072105A">
                <w:pPr>
                  <w:pStyle w:val="NoSpacing"/>
                  <w:jc w:val="center"/>
                  <w:rPr>
                    <w:rFonts w:ascii="Segoe UI" w:hAnsi="Segoe UI" w:cs="Segoe UI"/>
                    <w:b/>
                    <w:color w:val="5A7F36" w:themeColor="accent2" w:themeShade="BF"/>
                    <w:sz w:val="24"/>
                  </w:rPr>
                </w:pPr>
                <w:r>
                  <w:rPr>
                    <w:noProof/>
                  </w:rPr>
                  <w:drawing>
                    <wp:inline distT="0" distB="0" distL="0" distR="0" wp14:anchorId="4A47371B" wp14:editId="361B9D45">
                      <wp:extent cx="4257675" cy="2838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7675" cy="2838450"/>
                              </a:xfrm>
                              <a:prstGeom prst="rect">
                                <a:avLst/>
                              </a:prstGeom>
                              <a:noFill/>
                              <a:ln>
                                <a:noFill/>
                              </a:ln>
                            </pic:spPr>
                          </pic:pic>
                        </a:graphicData>
                      </a:graphic>
                    </wp:inline>
                  </w:drawing>
                </w:r>
              </w:p>
            </w:tc>
          </w:tr>
        </w:tbl>
        <w:p w14:paraId="4091E4A6" w14:textId="77777777" w:rsidR="004223DB" w:rsidRPr="000177EA" w:rsidRDefault="004223DB">
          <w:pPr>
            <w:rPr>
              <w:rFonts w:ascii="Segoe UI" w:hAnsi="Segoe UI" w:cs="Segoe UI"/>
              <w:u w:val="single"/>
            </w:rPr>
          </w:pPr>
        </w:p>
        <w:sdt>
          <w:sdtPr>
            <w:rPr>
              <w:rFonts w:ascii="Segoe UI" w:hAnsi="Segoe UI" w:cs="Segoe UI"/>
              <w:b/>
              <w:color w:val="5A7F36" w:themeColor="accent2" w:themeShade="BF"/>
              <w:sz w:val="24"/>
              <w:szCs w:val="16"/>
            </w:rPr>
            <w:alias w:val="Company"/>
            <w:id w:val="15676123"/>
            <w:dataBinding w:prefixMappings="xmlns:ns0='http://schemas.openxmlformats.org/officeDocument/2006/extended-properties'" w:xpath="/ns0:Properties[1]/ns0:Company[1]" w:storeItemID="{6668398D-A668-4E3E-A5EB-62B293D839F1}"/>
            <w:text/>
          </w:sdtPr>
          <w:sdtEndPr/>
          <w:sdtContent>
            <w:p w14:paraId="37FD7E8F" w14:textId="77777777" w:rsidR="009673EE" w:rsidRPr="0072105A" w:rsidRDefault="00567D13" w:rsidP="009673EE">
              <w:pPr>
                <w:pStyle w:val="NoSpacing"/>
                <w:jc w:val="center"/>
                <w:rPr>
                  <w:rFonts w:ascii="Segoe UI" w:hAnsi="Segoe UI" w:cs="Segoe UI"/>
                  <w:b/>
                  <w:color w:val="5A7F36" w:themeColor="accent2" w:themeShade="BF"/>
                  <w:sz w:val="24"/>
                  <w:szCs w:val="16"/>
                </w:rPr>
              </w:pPr>
              <w:r w:rsidRPr="0072105A">
                <w:rPr>
                  <w:rFonts w:ascii="Segoe UI" w:hAnsi="Segoe UI" w:cs="Segoe UI"/>
                  <w:b/>
                  <w:color w:val="5A7F36" w:themeColor="accent2" w:themeShade="BF"/>
                  <w:sz w:val="24"/>
                  <w:szCs w:val="16"/>
                </w:rPr>
                <w:t>Mason Transit Authority</w:t>
              </w:r>
            </w:p>
          </w:sdtContent>
        </w:sdt>
        <w:p w14:paraId="12ED0E04" w14:textId="77777777" w:rsidR="009673EE" w:rsidRPr="0072105A" w:rsidRDefault="009673EE" w:rsidP="009673EE">
          <w:pPr>
            <w:pStyle w:val="NoSpacing"/>
            <w:jc w:val="center"/>
            <w:rPr>
              <w:rFonts w:ascii="Segoe UI" w:hAnsi="Segoe UI" w:cs="Segoe UI"/>
              <w:b/>
              <w:color w:val="5A7F36" w:themeColor="accent2" w:themeShade="BF"/>
              <w:sz w:val="24"/>
              <w:szCs w:val="16"/>
            </w:rPr>
          </w:pPr>
          <w:r w:rsidRPr="0072105A">
            <w:rPr>
              <w:rFonts w:ascii="Segoe UI" w:hAnsi="Segoe UI" w:cs="Segoe UI"/>
              <w:b/>
              <w:color w:val="5A7F36" w:themeColor="accent2" w:themeShade="BF"/>
              <w:sz w:val="24"/>
              <w:szCs w:val="16"/>
            </w:rPr>
            <w:t>790 E Johns Prairie Rd</w:t>
          </w:r>
        </w:p>
        <w:p w14:paraId="46F74127" w14:textId="62817BDF" w:rsidR="009673EE" w:rsidRDefault="009673EE" w:rsidP="00BC0BE8">
          <w:pPr>
            <w:pStyle w:val="NoSpacing"/>
            <w:jc w:val="center"/>
            <w:rPr>
              <w:rFonts w:ascii="Segoe UI" w:hAnsi="Segoe UI" w:cs="Segoe UI"/>
              <w:b/>
              <w:color w:val="5A7F36" w:themeColor="accent2" w:themeShade="BF"/>
              <w:sz w:val="18"/>
            </w:rPr>
          </w:pPr>
          <w:r w:rsidRPr="0072105A">
            <w:rPr>
              <w:rFonts w:ascii="Segoe UI" w:hAnsi="Segoe UI" w:cs="Segoe UI"/>
              <w:b/>
              <w:color w:val="5A7F36" w:themeColor="accent2" w:themeShade="BF"/>
              <w:sz w:val="24"/>
              <w:szCs w:val="16"/>
            </w:rPr>
            <w:t>Shelton, WA 98584</w:t>
          </w:r>
        </w:p>
        <w:p w14:paraId="168B5CB9" w14:textId="77777777" w:rsidR="009673EE" w:rsidRDefault="009673EE" w:rsidP="0072105A">
          <w:pPr>
            <w:pStyle w:val="NoSpacing"/>
            <w:rPr>
              <w:rFonts w:ascii="Segoe UI" w:hAnsi="Segoe UI" w:cs="Segoe UI"/>
              <w:b/>
              <w:color w:val="5A7F36" w:themeColor="accent2" w:themeShade="BF"/>
              <w:sz w:val="18"/>
            </w:rPr>
          </w:pPr>
        </w:p>
        <w:p w14:paraId="7B70D9BA" w14:textId="17F700B3" w:rsidR="009673EE" w:rsidRPr="009673EE" w:rsidRDefault="00DA3DC6" w:rsidP="009673EE">
          <w:pPr>
            <w:pStyle w:val="NoSpacing"/>
            <w:jc w:val="center"/>
            <w:rPr>
              <w:rFonts w:ascii="Segoe UI" w:hAnsi="Segoe UI" w:cs="Segoe UI"/>
              <w:b/>
              <w:color w:val="5A7F36" w:themeColor="accent2" w:themeShade="BF"/>
              <w:sz w:val="18"/>
            </w:rPr>
          </w:pPr>
          <w:r>
            <w:rPr>
              <w:rFonts w:ascii="Segoe UI" w:hAnsi="Segoe UI" w:cs="Segoe UI"/>
              <w:b/>
              <w:noProof/>
              <w:color w:val="5A7F36" w:themeColor="accent2" w:themeShade="BF"/>
              <w:sz w:val="18"/>
            </w:rPr>
            <w:drawing>
              <wp:inline distT="0" distB="0" distL="0" distR="0" wp14:anchorId="6300D2C5" wp14:editId="56B12C58">
                <wp:extent cx="1527157" cy="9518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TA_Large Logo_Text.jpg"/>
                        <pic:cNvPicPr/>
                      </pic:nvPicPr>
                      <pic:blipFill>
                        <a:blip r:embed="rId9"/>
                        <a:stretch>
                          <a:fillRect/>
                        </a:stretch>
                      </pic:blipFill>
                      <pic:spPr>
                        <a:xfrm>
                          <a:off x="0" y="0"/>
                          <a:ext cx="1527157" cy="951863"/>
                        </a:xfrm>
                        <a:prstGeom prst="rect">
                          <a:avLst/>
                        </a:prstGeom>
                      </pic:spPr>
                    </pic:pic>
                  </a:graphicData>
                </a:graphic>
              </wp:inline>
            </w:drawing>
          </w:r>
        </w:p>
        <w:p w14:paraId="00CF65BD" w14:textId="3B3B11BD" w:rsidR="002050EA" w:rsidRPr="000177EA" w:rsidRDefault="009673EE" w:rsidP="002050EA">
          <w:pPr>
            <w:rPr>
              <w:rFonts w:ascii="Segoe UI" w:hAnsi="Segoe UI" w:cs="Segoe UI"/>
              <w:color w:val="auto"/>
            </w:rPr>
          </w:pPr>
          <w:r>
            <w:rPr>
              <w:rFonts w:ascii="Segoe UI" w:hAnsi="Segoe UI" w:cs="Segoe UI"/>
              <w:color w:val="auto"/>
            </w:rPr>
            <w:t>D</w:t>
          </w:r>
          <w:r w:rsidR="002050EA" w:rsidRPr="000177EA">
            <w:rPr>
              <w:rFonts w:ascii="Segoe UI" w:hAnsi="Segoe UI" w:cs="Segoe UI"/>
              <w:color w:val="auto"/>
            </w:rPr>
            <w:t>ate of Public Hearing:</w:t>
          </w:r>
          <w:r w:rsidR="005916CC">
            <w:rPr>
              <w:rFonts w:ascii="Segoe UI" w:hAnsi="Segoe UI" w:cs="Segoe UI"/>
              <w:color w:val="auto"/>
            </w:rPr>
            <w:t xml:space="preserve"> </w:t>
          </w:r>
          <w:r w:rsidR="000B49F9">
            <w:rPr>
              <w:rFonts w:ascii="Segoe UI" w:hAnsi="Segoe UI" w:cs="Segoe UI"/>
              <w:color w:val="auto"/>
            </w:rPr>
            <w:t>July</w:t>
          </w:r>
          <w:r w:rsidR="005916CC">
            <w:rPr>
              <w:rFonts w:ascii="Segoe UI" w:hAnsi="Segoe UI" w:cs="Segoe UI"/>
              <w:color w:val="auto"/>
            </w:rPr>
            <w:t xml:space="preserve"> </w:t>
          </w:r>
          <w:r w:rsidR="00F8752A">
            <w:rPr>
              <w:rFonts w:ascii="Segoe UI" w:hAnsi="Segoe UI" w:cs="Segoe UI"/>
              <w:color w:val="auto"/>
            </w:rPr>
            <w:t>16</w:t>
          </w:r>
          <w:r w:rsidR="002050EA" w:rsidRPr="00C20FCE">
            <w:rPr>
              <w:rFonts w:ascii="Segoe UI" w:hAnsi="Segoe UI" w:cs="Segoe UI"/>
              <w:color w:val="auto"/>
            </w:rPr>
            <w:t>, 20</w:t>
          </w:r>
          <w:r w:rsidR="004B31EE">
            <w:rPr>
              <w:rFonts w:ascii="Segoe UI" w:hAnsi="Segoe UI" w:cs="Segoe UI"/>
              <w:color w:val="auto"/>
            </w:rPr>
            <w:t>2</w:t>
          </w:r>
          <w:r w:rsidR="00F8752A">
            <w:rPr>
              <w:rFonts w:ascii="Segoe UI" w:hAnsi="Segoe UI" w:cs="Segoe UI"/>
              <w:color w:val="auto"/>
            </w:rPr>
            <w:t>4</w:t>
          </w:r>
          <w:r w:rsidR="002050EA" w:rsidRPr="00C20FCE">
            <w:rPr>
              <w:rFonts w:ascii="Segoe UI" w:hAnsi="Segoe UI" w:cs="Segoe UI"/>
              <w:color w:val="auto"/>
            </w:rPr>
            <w:t xml:space="preserve"> </w:t>
          </w:r>
        </w:p>
        <w:p w14:paraId="57CD5B8E" w14:textId="611A5138" w:rsidR="00C054EF" w:rsidRDefault="002050EA" w:rsidP="00316C09">
          <w:pPr>
            <w:rPr>
              <w:rFonts w:ascii="Segoe UI" w:hAnsi="Segoe UI" w:cs="Segoe UI"/>
              <w:b/>
              <w:color w:val="auto"/>
              <w:sz w:val="28"/>
              <w:szCs w:val="28"/>
            </w:rPr>
          </w:pPr>
          <w:r w:rsidRPr="002D3B20">
            <w:rPr>
              <w:rFonts w:ascii="Segoe UI" w:hAnsi="Segoe UI" w:cs="Segoe UI"/>
              <w:b/>
              <w:color w:val="auto"/>
              <w:sz w:val="28"/>
              <w:szCs w:val="28"/>
            </w:rPr>
            <w:t>Adopted</w:t>
          </w:r>
          <w:proofErr w:type="gramStart"/>
          <w:r w:rsidRPr="002D3B20">
            <w:rPr>
              <w:rFonts w:ascii="Segoe UI" w:hAnsi="Segoe UI" w:cs="Segoe UI"/>
              <w:b/>
              <w:color w:val="auto"/>
              <w:sz w:val="28"/>
              <w:szCs w:val="28"/>
            </w:rPr>
            <w:t xml:space="preserve">:  </w:t>
          </w:r>
          <w:r w:rsidR="004716A9">
            <w:rPr>
              <w:rFonts w:ascii="Segoe UI" w:hAnsi="Segoe UI" w:cs="Segoe UI"/>
              <w:b/>
              <w:color w:val="auto"/>
              <w:sz w:val="28"/>
              <w:szCs w:val="28"/>
            </w:rPr>
            <w:t>[</w:t>
          </w:r>
          <w:proofErr w:type="gramEnd"/>
          <w:r w:rsidR="00363BF8">
            <w:rPr>
              <w:rFonts w:ascii="Segoe UI" w:hAnsi="Segoe UI" w:cs="Segoe UI"/>
              <w:b/>
              <w:color w:val="auto"/>
              <w:sz w:val="28"/>
              <w:szCs w:val="28"/>
            </w:rPr>
            <w:t>July 1</w:t>
          </w:r>
          <w:r w:rsidR="00F8752A">
            <w:rPr>
              <w:rFonts w:ascii="Segoe UI" w:hAnsi="Segoe UI" w:cs="Segoe UI"/>
              <w:b/>
              <w:color w:val="auto"/>
              <w:sz w:val="28"/>
              <w:szCs w:val="28"/>
            </w:rPr>
            <w:t>6</w:t>
          </w:r>
          <w:r w:rsidR="002C109A" w:rsidRPr="002D3B20">
            <w:rPr>
              <w:rFonts w:ascii="Segoe UI" w:hAnsi="Segoe UI" w:cs="Segoe UI"/>
              <w:b/>
              <w:color w:val="auto"/>
              <w:sz w:val="28"/>
              <w:szCs w:val="28"/>
            </w:rPr>
            <w:t>, 20</w:t>
          </w:r>
          <w:r w:rsidR="004B31EE" w:rsidRPr="002D3B20">
            <w:rPr>
              <w:rFonts w:ascii="Segoe UI" w:hAnsi="Segoe UI" w:cs="Segoe UI"/>
              <w:b/>
              <w:color w:val="auto"/>
              <w:sz w:val="28"/>
              <w:szCs w:val="28"/>
            </w:rPr>
            <w:t>2</w:t>
          </w:r>
          <w:r w:rsidR="00F8752A">
            <w:rPr>
              <w:rFonts w:ascii="Segoe UI" w:hAnsi="Segoe UI" w:cs="Segoe UI"/>
              <w:b/>
              <w:color w:val="auto"/>
              <w:sz w:val="28"/>
              <w:szCs w:val="28"/>
            </w:rPr>
            <w:t>4</w:t>
          </w:r>
          <w:r w:rsidR="004716A9">
            <w:rPr>
              <w:rFonts w:ascii="Segoe UI" w:hAnsi="Segoe UI" w:cs="Segoe UI"/>
              <w:b/>
              <w:color w:val="auto"/>
              <w:sz w:val="28"/>
              <w:szCs w:val="28"/>
            </w:rPr>
            <w:t>]</w:t>
          </w:r>
        </w:p>
        <w:p w14:paraId="00886BA5" w14:textId="331FBFA0" w:rsidR="00363BF8" w:rsidRDefault="00C054EF" w:rsidP="005916CC">
          <w:pPr>
            <w:spacing w:after="0" w:line="240" w:lineRule="auto"/>
            <w:rPr>
              <w:rFonts w:ascii="Segoe UI" w:hAnsi="Segoe UI" w:cs="Segoe UI"/>
              <w:b/>
              <w:color w:val="auto"/>
              <w:sz w:val="28"/>
              <w:szCs w:val="28"/>
            </w:rPr>
          </w:pPr>
          <w:r>
            <w:rPr>
              <w:rFonts w:ascii="Segoe UI" w:hAnsi="Segoe UI" w:cs="Segoe UI"/>
              <w:b/>
              <w:color w:val="auto"/>
              <w:sz w:val="28"/>
              <w:szCs w:val="28"/>
            </w:rPr>
            <w:t>First DRAFT presented 6/</w:t>
          </w:r>
          <w:r w:rsidR="00F8752A">
            <w:rPr>
              <w:rFonts w:ascii="Segoe UI" w:hAnsi="Segoe UI" w:cs="Segoe UI"/>
              <w:b/>
              <w:color w:val="auto"/>
              <w:sz w:val="28"/>
              <w:szCs w:val="28"/>
            </w:rPr>
            <w:t>18</w:t>
          </w:r>
          <w:r>
            <w:rPr>
              <w:rFonts w:ascii="Segoe UI" w:hAnsi="Segoe UI" w:cs="Segoe UI"/>
              <w:b/>
              <w:color w:val="auto"/>
              <w:sz w:val="28"/>
              <w:szCs w:val="28"/>
            </w:rPr>
            <w:t>/202</w:t>
          </w:r>
          <w:r w:rsidR="00F8752A">
            <w:rPr>
              <w:rFonts w:ascii="Segoe UI" w:hAnsi="Segoe UI" w:cs="Segoe UI"/>
              <w:b/>
              <w:color w:val="auto"/>
              <w:sz w:val="28"/>
              <w:szCs w:val="28"/>
            </w:rPr>
            <w:t>4</w:t>
          </w:r>
        </w:p>
        <w:p w14:paraId="159183B7" w14:textId="74DD4664" w:rsidR="00065CB8" w:rsidRDefault="00363BF8" w:rsidP="005916CC">
          <w:pPr>
            <w:spacing w:after="0" w:line="240" w:lineRule="auto"/>
            <w:rPr>
              <w:sz w:val="28"/>
              <w:szCs w:val="28"/>
            </w:rPr>
          </w:pPr>
          <w:r>
            <w:rPr>
              <w:rFonts w:ascii="Segoe UI" w:hAnsi="Segoe UI" w:cs="Segoe UI"/>
              <w:b/>
              <w:color w:val="auto"/>
              <w:sz w:val="28"/>
              <w:szCs w:val="28"/>
            </w:rPr>
            <w:t xml:space="preserve">Second DRAFT presented </w:t>
          </w:r>
          <w:r w:rsidR="004716A9">
            <w:rPr>
              <w:rFonts w:ascii="Segoe UI" w:hAnsi="Segoe UI" w:cs="Segoe UI"/>
              <w:b/>
              <w:color w:val="auto"/>
              <w:sz w:val="28"/>
              <w:szCs w:val="28"/>
            </w:rPr>
            <w:t>[</w:t>
          </w:r>
          <w:r>
            <w:rPr>
              <w:rFonts w:ascii="Segoe UI" w:hAnsi="Segoe UI" w:cs="Segoe UI"/>
              <w:b/>
              <w:color w:val="auto"/>
              <w:sz w:val="28"/>
              <w:szCs w:val="28"/>
            </w:rPr>
            <w:t>7/1</w:t>
          </w:r>
          <w:r w:rsidR="00F8752A">
            <w:rPr>
              <w:rFonts w:ascii="Segoe UI" w:hAnsi="Segoe UI" w:cs="Segoe UI"/>
              <w:b/>
              <w:color w:val="auto"/>
              <w:sz w:val="28"/>
              <w:szCs w:val="28"/>
            </w:rPr>
            <w:t>6</w:t>
          </w:r>
          <w:r>
            <w:rPr>
              <w:rFonts w:ascii="Segoe UI" w:hAnsi="Segoe UI" w:cs="Segoe UI"/>
              <w:b/>
              <w:color w:val="auto"/>
              <w:sz w:val="28"/>
              <w:szCs w:val="28"/>
            </w:rPr>
            <w:t>/202</w:t>
          </w:r>
          <w:r w:rsidR="00F8752A">
            <w:rPr>
              <w:rFonts w:ascii="Segoe UI" w:hAnsi="Segoe UI" w:cs="Segoe UI"/>
              <w:b/>
              <w:color w:val="auto"/>
              <w:sz w:val="28"/>
              <w:szCs w:val="28"/>
            </w:rPr>
            <w:t>4</w:t>
          </w:r>
          <w:r w:rsidR="00065CB8">
            <w:rPr>
              <w:rFonts w:ascii="Segoe UI" w:hAnsi="Segoe UI" w:cs="Segoe UI"/>
              <w:b/>
              <w:color w:val="auto"/>
              <w:sz w:val="28"/>
              <w:szCs w:val="28"/>
            </w:rPr>
            <w:t>]</w:t>
          </w:r>
        </w:p>
      </w:sdtContent>
    </w:sdt>
    <w:p w14:paraId="2BF3E380" w14:textId="6CE430FD" w:rsidR="004223DB" w:rsidRPr="002D3B20" w:rsidRDefault="004223DB" w:rsidP="005916CC">
      <w:pPr>
        <w:spacing w:after="0" w:line="240" w:lineRule="auto"/>
        <w:rPr>
          <w:sz w:val="28"/>
          <w:szCs w:val="28"/>
        </w:rPr>
      </w:pPr>
    </w:p>
    <w:p w14:paraId="466B7530" w14:textId="36D8ABCE" w:rsidR="009673EE" w:rsidRDefault="009673EE" w:rsidP="009673EE">
      <w:pPr>
        <w:pStyle w:val="NoSpacing"/>
        <w:rPr>
          <w:rFonts w:ascii="Segoe UI" w:hAnsi="Segoe UI" w:cs="Segoe UI"/>
          <w:b/>
          <w:color w:val="5A7F36" w:themeColor="accent2" w:themeShade="BF"/>
          <w:sz w:val="18"/>
        </w:rPr>
      </w:pPr>
      <w:r w:rsidRPr="009673EE">
        <w:rPr>
          <w:rFonts w:ascii="Segoe UI" w:hAnsi="Segoe UI" w:cs="Segoe UI"/>
          <w:b/>
          <w:color w:val="5A7F36" w:themeColor="accent2" w:themeShade="BF"/>
          <w:sz w:val="18"/>
        </w:rPr>
        <w:t>Prepared by Mason Transit Authority Staff</w:t>
      </w:r>
    </w:p>
    <w:p w14:paraId="3143C492" w14:textId="0FD8DA80" w:rsidR="007B7CC8" w:rsidRDefault="007B7CC8" w:rsidP="009673EE">
      <w:pPr>
        <w:pStyle w:val="NoSpacing"/>
        <w:rPr>
          <w:rFonts w:ascii="Segoe UI" w:hAnsi="Segoe UI" w:cs="Segoe UI"/>
          <w:b/>
          <w:color w:val="5A7F36" w:themeColor="accent2" w:themeShade="BF"/>
          <w:sz w:val="18"/>
        </w:rPr>
      </w:pPr>
    </w:p>
    <w:p w14:paraId="0D432297" w14:textId="77777777" w:rsidR="007B7CC8" w:rsidRDefault="007B7CC8" w:rsidP="009673EE">
      <w:pPr>
        <w:pStyle w:val="NoSpacing"/>
        <w:rPr>
          <w:rFonts w:ascii="Segoe UI" w:hAnsi="Segoe UI" w:cs="Segoe UI"/>
          <w:b/>
          <w:color w:val="5A7F36" w:themeColor="accent2" w:themeShade="BF"/>
          <w:sz w:val="18"/>
        </w:rPr>
      </w:pPr>
    </w:p>
    <w:p w14:paraId="237B7FCE" w14:textId="77777777" w:rsidR="00895649" w:rsidRPr="00895649" w:rsidRDefault="00895649" w:rsidP="00895649">
      <w:pPr>
        <w:spacing w:after="0" w:line="486" w:lineRule="exact"/>
        <w:jc w:val="center"/>
        <w:rPr>
          <w:rFonts w:ascii="Segoe UI" w:eastAsia="Segoe UI" w:hAnsi="Segoe UI" w:cs="Segoe UI"/>
          <w:color w:val="auto"/>
          <w:sz w:val="40"/>
          <w:szCs w:val="40"/>
        </w:rPr>
      </w:pPr>
      <w:r w:rsidRPr="00895649">
        <w:rPr>
          <w:rFonts w:ascii="Segoe UI" w:eastAsia="Segoe UI" w:hAnsi="Segoe UI" w:cs="Segoe UI"/>
          <w:b/>
          <w:bCs/>
          <w:color w:val="auto"/>
          <w:sz w:val="40"/>
          <w:szCs w:val="40"/>
        </w:rPr>
        <w:t>Ta</w:t>
      </w:r>
      <w:r w:rsidRPr="00895649">
        <w:rPr>
          <w:rFonts w:ascii="Segoe UI" w:eastAsia="Segoe UI" w:hAnsi="Segoe UI" w:cs="Segoe UI"/>
          <w:b/>
          <w:bCs/>
          <w:color w:val="auto"/>
          <w:spacing w:val="2"/>
          <w:sz w:val="40"/>
          <w:szCs w:val="40"/>
        </w:rPr>
        <w:t>b</w:t>
      </w:r>
      <w:r w:rsidRPr="00895649">
        <w:rPr>
          <w:rFonts w:ascii="Segoe UI" w:eastAsia="Segoe UI" w:hAnsi="Segoe UI" w:cs="Segoe UI"/>
          <w:b/>
          <w:bCs/>
          <w:color w:val="auto"/>
          <w:sz w:val="40"/>
          <w:szCs w:val="40"/>
        </w:rPr>
        <w:t>le</w:t>
      </w:r>
      <w:r w:rsidRPr="00895649">
        <w:rPr>
          <w:rFonts w:ascii="Segoe UI" w:eastAsia="Segoe UI" w:hAnsi="Segoe UI" w:cs="Segoe UI"/>
          <w:b/>
          <w:bCs/>
          <w:color w:val="auto"/>
          <w:spacing w:val="-2"/>
          <w:sz w:val="40"/>
          <w:szCs w:val="40"/>
        </w:rPr>
        <w:t xml:space="preserve"> </w:t>
      </w:r>
      <w:r w:rsidRPr="00895649">
        <w:rPr>
          <w:rFonts w:ascii="Segoe UI" w:eastAsia="Segoe UI" w:hAnsi="Segoe UI" w:cs="Segoe UI"/>
          <w:b/>
          <w:bCs/>
          <w:color w:val="auto"/>
          <w:sz w:val="40"/>
          <w:szCs w:val="40"/>
        </w:rPr>
        <w:t>of Co</w:t>
      </w:r>
      <w:r w:rsidRPr="00895649">
        <w:rPr>
          <w:rFonts w:ascii="Segoe UI" w:eastAsia="Segoe UI" w:hAnsi="Segoe UI" w:cs="Segoe UI"/>
          <w:b/>
          <w:bCs/>
          <w:color w:val="auto"/>
          <w:spacing w:val="-4"/>
          <w:sz w:val="40"/>
          <w:szCs w:val="40"/>
        </w:rPr>
        <w:t>n</w:t>
      </w:r>
      <w:r w:rsidRPr="00895649">
        <w:rPr>
          <w:rFonts w:ascii="Segoe UI" w:eastAsia="Segoe UI" w:hAnsi="Segoe UI" w:cs="Segoe UI"/>
          <w:b/>
          <w:bCs/>
          <w:color w:val="auto"/>
          <w:sz w:val="40"/>
          <w:szCs w:val="40"/>
        </w:rPr>
        <w:t>tents</w:t>
      </w:r>
    </w:p>
    <w:p w14:paraId="53E2B709" w14:textId="77777777" w:rsidR="00895649" w:rsidRPr="00895649" w:rsidRDefault="00895649" w:rsidP="00895649">
      <w:pPr>
        <w:spacing w:after="0" w:line="200" w:lineRule="exact"/>
        <w:ind w:right="58"/>
        <w:jc w:val="both"/>
        <w:rPr>
          <w:rFonts w:ascii="Calibri" w:eastAsia="Calibri" w:hAnsi="Calibri" w:cs="Times New Roman"/>
          <w:color w:val="auto"/>
          <w:sz w:val="20"/>
          <w:szCs w:val="20"/>
        </w:rPr>
      </w:pPr>
    </w:p>
    <w:p w14:paraId="3B94ACC3" w14:textId="77777777" w:rsidR="00895649" w:rsidRPr="00895649" w:rsidRDefault="00895649" w:rsidP="00895649">
      <w:pPr>
        <w:spacing w:after="0" w:line="200" w:lineRule="exact"/>
        <w:ind w:right="58"/>
        <w:jc w:val="both"/>
        <w:rPr>
          <w:rFonts w:ascii="Calibri" w:eastAsia="Calibri" w:hAnsi="Calibri" w:cs="Times New Roman"/>
          <w:color w:val="auto"/>
          <w:sz w:val="20"/>
          <w:szCs w:val="20"/>
        </w:rPr>
      </w:pPr>
    </w:p>
    <w:sdt>
      <w:sdtPr>
        <w:id w:val="-234548639"/>
        <w:docPartObj>
          <w:docPartGallery w:val="Table of Contents"/>
          <w:docPartUnique/>
        </w:docPartObj>
      </w:sdtPr>
      <w:sdtEndPr>
        <w:rPr>
          <w:b/>
          <w:bCs/>
          <w:noProof/>
        </w:rPr>
      </w:sdtEndPr>
      <w:sdtContent>
        <w:p w14:paraId="0BE13F16" w14:textId="05DF51FD" w:rsidR="004E118F" w:rsidRDefault="0074704C">
          <w:pPr>
            <w:pStyle w:val="TOC1"/>
            <w:rPr>
              <w:rFonts w:eastAsiaTheme="minorEastAsia"/>
              <w:noProof/>
              <w:color w:val="auto"/>
              <w:kern w:val="2"/>
              <w:sz w:val="24"/>
              <w:szCs w:val="24"/>
              <w14:ligatures w14:val="standardContextual"/>
            </w:rPr>
          </w:pPr>
          <w:r>
            <w:fldChar w:fldCharType="begin"/>
          </w:r>
          <w:r>
            <w:instrText xml:space="preserve"> TOC \o "1-3" \h \z \u </w:instrText>
          </w:r>
          <w:r>
            <w:fldChar w:fldCharType="separate"/>
          </w:r>
          <w:hyperlink w:anchor="_Toc169267058" w:history="1">
            <w:r w:rsidR="004E118F" w:rsidRPr="00532437">
              <w:rPr>
                <w:rStyle w:val="Hyperlink"/>
                <w:noProof/>
              </w:rPr>
              <w:t>Plan Adoption, Public Hearing and Distribution</w:t>
            </w:r>
            <w:r w:rsidR="004E118F">
              <w:rPr>
                <w:noProof/>
                <w:webHidden/>
              </w:rPr>
              <w:tab/>
            </w:r>
            <w:r w:rsidR="004E118F">
              <w:rPr>
                <w:noProof/>
                <w:webHidden/>
              </w:rPr>
              <w:fldChar w:fldCharType="begin"/>
            </w:r>
            <w:r w:rsidR="004E118F">
              <w:rPr>
                <w:noProof/>
                <w:webHidden/>
              </w:rPr>
              <w:instrText xml:space="preserve"> PAGEREF _Toc169267058 \h </w:instrText>
            </w:r>
            <w:r w:rsidR="004E118F">
              <w:rPr>
                <w:noProof/>
                <w:webHidden/>
              </w:rPr>
            </w:r>
            <w:r w:rsidR="004E118F">
              <w:rPr>
                <w:noProof/>
                <w:webHidden/>
              </w:rPr>
              <w:fldChar w:fldCharType="separate"/>
            </w:r>
            <w:r w:rsidR="00AA608E">
              <w:rPr>
                <w:noProof/>
                <w:webHidden/>
              </w:rPr>
              <w:t>3</w:t>
            </w:r>
            <w:r w:rsidR="004E118F">
              <w:rPr>
                <w:noProof/>
                <w:webHidden/>
              </w:rPr>
              <w:fldChar w:fldCharType="end"/>
            </w:r>
          </w:hyperlink>
        </w:p>
        <w:p w14:paraId="5B3DF55A" w14:textId="19DCD79B" w:rsidR="004E118F" w:rsidRDefault="004E118F">
          <w:pPr>
            <w:pStyle w:val="TOC2"/>
            <w:rPr>
              <w:rFonts w:eastAsiaTheme="minorEastAsia"/>
              <w:noProof/>
              <w:color w:val="auto"/>
              <w:kern w:val="2"/>
              <w:sz w:val="24"/>
              <w:szCs w:val="24"/>
              <w14:ligatures w14:val="standardContextual"/>
            </w:rPr>
          </w:pPr>
          <w:hyperlink w:anchor="_Toc169267059" w:history="1">
            <w:r w:rsidRPr="00532437">
              <w:rPr>
                <w:rStyle w:val="Hyperlink"/>
                <w:noProof/>
              </w:rPr>
              <w:t>Plan Adoption</w:t>
            </w:r>
            <w:r>
              <w:rPr>
                <w:noProof/>
                <w:webHidden/>
              </w:rPr>
              <w:tab/>
            </w:r>
            <w:r>
              <w:rPr>
                <w:noProof/>
                <w:webHidden/>
              </w:rPr>
              <w:fldChar w:fldCharType="begin"/>
            </w:r>
            <w:r>
              <w:rPr>
                <w:noProof/>
                <w:webHidden/>
              </w:rPr>
              <w:instrText xml:space="preserve"> PAGEREF _Toc169267059 \h </w:instrText>
            </w:r>
            <w:r>
              <w:rPr>
                <w:noProof/>
                <w:webHidden/>
              </w:rPr>
            </w:r>
            <w:r>
              <w:rPr>
                <w:noProof/>
                <w:webHidden/>
              </w:rPr>
              <w:fldChar w:fldCharType="separate"/>
            </w:r>
            <w:r w:rsidR="00AA608E">
              <w:rPr>
                <w:noProof/>
                <w:webHidden/>
              </w:rPr>
              <w:t>3</w:t>
            </w:r>
            <w:r>
              <w:rPr>
                <w:noProof/>
                <w:webHidden/>
              </w:rPr>
              <w:fldChar w:fldCharType="end"/>
            </w:r>
          </w:hyperlink>
        </w:p>
        <w:p w14:paraId="72FA5DAB" w14:textId="105D437C" w:rsidR="004E118F" w:rsidRDefault="004E118F">
          <w:pPr>
            <w:pStyle w:val="TOC2"/>
            <w:rPr>
              <w:rFonts w:eastAsiaTheme="minorEastAsia"/>
              <w:noProof/>
              <w:color w:val="auto"/>
              <w:kern w:val="2"/>
              <w:sz w:val="24"/>
              <w:szCs w:val="24"/>
              <w14:ligatures w14:val="standardContextual"/>
            </w:rPr>
          </w:pPr>
          <w:hyperlink w:anchor="_Toc169267060" w:history="1">
            <w:r w:rsidRPr="00532437">
              <w:rPr>
                <w:rStyle w:val="Hyperlink"/>
                <w:noProof/>
              </w:rPr>
              <w:t>Public Participation Process</w:t>
            </w:r>
            <w:r>
              <w:rPr>
                <w:noProof/>
                <w:webHidden/>
              </w:rPr>
              <w:tab/>
            </w:r>
            <w:r>
              <w:rPr>
                <w:noProof/>
                <w:webHidden/>
              </w:rPr>
              <w:fldChar w:fldCharType="begin"/>
            </w:r>
            <w:r>
              <w:rPr>
                <w:noProof/>
                <w:webHidden/>
              </w:rPr>
              <w:instrText xml:space="preserve"> PAGEREF _Toc169267060 \h </w:instrText>
            </w:r>
            <w:r>
              <w:rPr>
                <w:noProof/>
                <w:webHidden/>
              </w:rPr>
            </w:r>
            <w:r>
              <w:rPr>
                <w:noProof/>
                <w:webHidden/>
              </w:rPr>
              <w:fldChar w:fldCharType="separate"/>
            </w:r>
            <w:r w:rsidR="00AA608E">
              <w:rPr>
                <w:noProof/>
                <w:webHidden/>
              </w:rPr>
              <w:t>3</w:t>
            </w:r>
            <w:r>
              <w:rPr>
                <w:noProof/>
                <w:webHidden/>
              </w:rPr>
              <w:fldChar w:fldCharType="end"/>
            </w:r>
          </w:hyperlink>
        </w:p>
        <w:p w14:paraId="09E84DD4" w14:textId="4D00D0C7" w:rsidR="004E118F" w:rsidRDefault="004E118F">
          <w:pPr>
            <w:pStyle w:val="TOC2"/>
            <w:rPr>
              <w:rFonts w:eastAsiaTheme="minorEastAsia"/>
              <w:noProof/>
              <w:color w:val="auto"/>
              <w:kern w:val="2"/>
              <w:sz w:val="24"/>
              <w:szCs w:val="24"/>
              <w14:ligatures w14:val="standardContextual"/>
            </w:rPr>
          </w:pPr>
          <w:hyperlink w:anchor="_Toc169267061" w:history="1">
            <w:r w:rsidRPr="00532437">
              <w:rPr>
                <w:rStyle w:val="Hyperlink"/>
                <w:noProof/>
              </w:rPr>
              <w:t>Plan Distribution</w:t>
            </w:r>
            <w:r>
              <w:rPr>
                <w:noProof/>
                <w:webHidden/>
              </w:rPr>
              <w:tab/>
            </w:r>
            <w:r>
              <w:rPr>
                <w:noProof/>
                <w:webHidden/>
              </w:rPr>
              <w:fldChar w:fldCharType="begin"/>
            </w:r>
            <w:r>
              <w:rPr>
                <w:noProof/>
                <w:webHidden/>
              </w:rPr>
              <w:instrText xml:space="preserve"> PAGEREF _Toc169267061 \h </w:instrText>
            </w:r>
            <w:r>
              <w:rPr>
                <w:noProof/>
                <w:webHidden/>
              </w:rPr>
            </w:r>
            <w:r>
              <w:rPr>
                <w:noProof/>
                <w:webHidden/>
              </w:rPr>
              <w:fldChar w:fldCharType="separate"/>
            </w:r>
            <w:r w:rsidR="00AA608E">
              <w:rPr>
                <w:noProof/>
                <w:webHidden/>
              </w:rPr>
              <w:t>3</w:t>
            </w:r>
            <w:r>
              <w:rPr>
                <w:noProof/>
                <w:webHidden/>
              </w:rPr>
              <w:fldChar w:fldCharType="end"/>
            </w:r>
          </w:hyperlink>
        </w:p>
        <w:p w14:paraId="2FFE764A" w14:textId="11A08FBF" w:rsidR="004E118F" w:rsidRDefault="004E118F">
          <w:pPr>
            <w:pStyle w:val="TOC1"/>
            <w:rPr>
              <w:rFonts w:eastAsiaTheme="minorEastAsia"/>
              <w:noProof/>
              <w:color w:val="auto"/>
              <w:kern w:val="2"/>
              <w:sz w:val="24"/>
              <w:szCs w:val="24"/>
              <w14:ligatures w14:val="standardContextual"/>
            </w:rPr>
          </w:pPr>
          <w:hyperlink w:anchor="_Toc169267062" w:history="1">
            <w:r w:rsidRPr="00532437">
              <w:rPr>
                <w:rStyle w:val="Hyperlink"/>
                <w:noProof/>
              </w:rPr>
              <w:t>Description of Service Area, Operations and Facilities</w:t>
            </w:r>
            <w:r>
              <w:rPr>
                <w:noProof/>
                <w:webHidden/>
              </w:rPr>
              <w:tab/>
            </w:r>
            <w:r>
              <w:rPr>
                <w:noProof/>
                <w:webHidden/>
              </w:rPr>
              <w:fldChar w:fldCharType="begin"/>
            </w:r>
            <w:r>
              <w:rPr>
                <w:noProof/>
                <w:webHidden/>
              </w:rPr>
              <w:instrText xml:space="preserve"> PAGEREF _Toc169267062 \h </w:instrText>
            </w:r>
            <w:r>
              <w:rPr>
                <w:noProof/>
                <w:webHidden/>
              </w:rPr>
            </w:r>
            <w:r>
              <w:rPr>
                <w:noProof/>
                <w:webHidden/>
              </w:rPr>
              <w:fldChar w:fldCharType="separate"/>
            </w:r>
            <w:r w:rsidR="00AA608E">
              <w:rPr>
                <w:noProof/>
                <w:webHidden/>
              </w:rPr>
              <w:t>4</w:t>
            </w:r>
            <w:r>
              <w:rPr>
                <w:noProof/>
                <w:webHidden/>
              </w:rPr>
              <w:fldChar w:fldCharType="end"/>
            </w:r>
          </w:hyperlink>
        </w:p>
        <w:p w14:paraId="500CB82B" w14:textId="2E19B449" w:rsidR="004E118F" w:rsidRDefault="004E118F">
          <w:pPr>
            <w:pStyle w:val="TOC2"/>
            <w:rPr>
              <w:rFonts w:eastAsiaTheme="minorEastAsia"/>
              <w:noProof/>
              <w:color w:val="auto"/>
              <w:kern w:val="2"/>
              <w:sz w:val="24"/>
              <w:szCs w:val="24"/>
              <w14:ligatures w14:val="standardContextual"/>
            </w:rPr>
          </w:pPr>
          <w:hyperlink w:anchor="_Toc169267063" w:history="1">
            <w:r w:rsidRPr="00532437">
              <w:rPr>
                <w:rStyle w:val="Hyperlink"/>
                <w:noProof/>
              </w:rPr>
              <w:t>Service Area</w:t>
            </w:r>
            <w:r>
              <w:rPr>
                <w:noProof/>
                <w:webHidden/>
              </w:rPr>
              <w:tab/>
            </w:r>
            <w:r>
              <w:rPr>
                <w:noProof/>
                <w:webHidden/>
              </w:rPr>
              <w:fldChar w:fldCharType="begin"/>
            </w:r>
            <w:r>
              <w:rPr>
                <w:noProof/>
                <w:webHidden/>
              </w:rPr>
              <w:instrText xml:space="preserve"> PAGEREF _Toc169267063 \h </w:instrText>
            </w:r>
            <w:r>
              <w:rPr>
                <w:noProof/>
                <w:webHidden/>
              </w:rPr>
            </w:r>
            <w:r>
              <w:rPr>
                <w:noProof/>
                <w:webHidden/>
              </w:rPr>
              <w:fldChar w:fldCharType="separate"/>
            </w:r>
            <w:r w:rsidR="00AA608E">
              <w:rPr>
                <w:noProof/>
                <w:webHidden/>
              </w:rPr>
              <w:t>4</w:t>
            </w:r>
            <w:r>
              <w:rPr>
                <w:noProof/>
                <w:webHidden/>
              </w:rPr>
              <w:fldChar w:fldCharType="end"/>
            </w:r>
          </w:hyperlink>
        </w:p>
        <w:p w14:paraId="130227CF" w14:textId="6FB3F4C9" w:rsidR="004E118F" w:rsidRDefault="004E118F">
          <w:pPr>
            <w:pStyle w:val="TOC2"/>
            <w:rPr>
              <w:rFonts w:eastAsiaTheme="minorEastAsia"/>
              <w:noProof/>
              <w:color w:val="auto"/>
              <w:kern w:val="2"/>
              <w:sz w:val="24"/>
              <w:szCs w:val="24"/>
              <w14:ligatures w14:val="standardContextual"/>
            </w:rPr>
          </w:pPr>
          <w:hyperlink w:anchor="_Toc169267064" w:history="1">
            <w:r w:rsidRPr="00532437">
              <w:rPr>
                <w:rStyle w:val="Hyperlink"/>
                <w:noProof/>
              </w:rPr>
              <w:t>Operations</w:t>
            </w:r>
            <w:r>
              <w:rPr>
                <w:noProof/>
                <w:webHidden/>
              </w:rPr>
              <w:tab/>
            </w:r>
            <w:r>
              <w:rPr>
                <w:noProof/>
                <w:webHidden/>
              </w:rPr>
              <w:fldChar w:fldCharType="begin"/>
            </w:r>
            <w:r>
              <w:rPr>
                <w:noProof/>
                <w:webHidden/>
              </w:rPr>
              <w:instrText xml:space="preserve"> PAGEREF _Toc169267064 \h </w:instrText>
            </w:r>
            <w:r>
              <w:rPr>
                <w:noProof/>
                <w:webHidden/>
              </w:rPr>
            </w:r>
            <w:r>
              <w:rPr>
                <w:noProof/>
                <w:webHidden/>
              </w:rPr>
              <w:fldChar w:fldCharType="separate"/>
            </w:r>
            <w:r w:rsidR="00AA608E">
              <w:rPr>
                <w:noProof/>
                <w:webHidden/>
              </w:rPr>
              <w:t>4</w:t>
            </w:r>
            <w:r>
              <w:rPr>
                <w:noProof/>
                <w:webHidden/>
              </w:rPr>
              <w:fldChar w:fldCharType="end"/>
            </w:r>
          </w:hyperlink>
        </w:p>
        <w:p w14:paraId="54BDF00A" w14:textId="79B18B81" w:rsidR="004E118F" w:rsidRDefault="004E118F">
          <w:pPr>
            <w:pStyle w:val="TOC2"/>
            <w:rPr>
              <w:rFonts w:eastAsiaTheme="minorEastAsia"/>
              <w:noProof/>
              <w:color w:val="auto"/>
              <w:kern w:val="2"/>
              <w:sz w:val="24"/>
              <w:szCs w:val="24"/>
              <w14:ligatures w14:val="standardContextual"/>
            </w:rPr>
          </w:pPr>
          <w:hyperlink w:anchor="_Toc169267065" w:history="1">
            <w:r w:rsidRPr="00532437">
              <w:rPr>
                <w:rStyle w:val="Hyperlink"/>
                <w:rFonts w:eastAsia="Segoe UI"/>
                <w:iCs/>
                <w:noProof/>
              </w:rPr>
              <w:t>Map 1 – Service Area</w:t>
            </w:r>
            <w:r>
              <w:rPr>
                <w:noProof/>
                <w:webHidden/>
              </w:rPr>
              <w:tab/>
            </w:r>
            <w:r>
              <w:rPr>
                <w:noProof/>
                <w:webHidden/>
              </w:rPr>
              <w:fldChar w:fldCharType="begin"/>
            </w:r>
            <w:r>
              <w:rPr>
                <w:noProof/>
                <w:webHidden/>
              </w:rPr>
              <w:instrText xml:space="preserve"> PAGEREF _Toc169267065 \h </w:instrText>
            </w:r>
            <w:r>
              <w:rPr>
                <w:noProof/>
                <w:webHidden/>
              </w:rPr>
            </w:r>
            <w:r>
              <w:rPr>
                <w:noProof/>
                <w:webHidden/>
              </w:rPr>
              <w:fldChar w:fldCharType="separate"/>
            </w:r>
            <w:r w:rsidR="00AA608E">
              <w:rPr>
                <w:noProof/>
                <w:webHidden/>
              </w:rPr>
              <w:t>6</w:t>
            </w:r>
            <w:r>
              <w:rPr>
                <w:noProof/>
                <w:webHidden/>
              </w:rPr>
              <w:fldChar w:fldCharType="end"/>
            </w:r>
          </w:hyperlink>
        </w:p>
        <w:p w14:paraId="15AE802F" w14:textId="184EB7E4" w:rsidR="004E118F" w:rsidRDefault="004E118F">
          <w:pPr>
            <w:pStyle w:val="TOC2"/>
            <w:rPr>
              <w:rFonts w:eastAsiaTheme="minorEastAsia"/>
              <w:noProof/>
              <w:color w:val="auto"/>
              <w:kern w:val="2"/>
              <w:sz w:val="24"/>
              <w:szCs w:val="24"/>
              <w14:ligatures w14:val="standardContextual"/>
            </w:rPr>
          </w:pPr>
          <w:hyperlink w:anchor="_Toc169267066" w:history="1">
            <w:r w:rsidRPr="00532437">
              <w:rPr>
                <w:rStyle w:val="Hyperlink"/>
                <w:iCs/>
                <w:noProof/>
              </w:rPr>
              <w:t>Table 1 – 2024 Fares*</w:t>
            </w:r>
            <w:r>
              <w:rPr>
                <w:noProof/>
                <w:webHidden/>
              </w:rPr>
              <w:tab/>
            </w:r>
            <w:r>
              <w:rPr>
                <w:noProof/>
                <w:webHidden/>
              </w:rPr>
              <w:fldChar w:fldCharType="begin"/>
            </w:r>
            <w:r>
              <w:rPr>
                <w:noProof/>
                <w:webHidden/>
              </w:rPr>
              <w:instrText xml:space="preserve"> PAGEREF _Toc169267066 \h </w:instrText>
            </w:r>
            <w:r>
              <w:rPr>
                <w:noProof/>
                <w:webHidden/>
              </w:rPr>
            </w:r>
            <w:r>
              <w:rPr>
                <w:noProof/>
                <w:webHidden/>
              </w:rPr>
              <w:fldChar w:fldCharType="separate"/>
            </w:r>
            <w:r w:rsidR="00AA608E">
              <w:rPr>
                <w:noProof/>
                <w:webHidden/>
              </w:rPr>
              <w:t>8</w:t>
            </w:r>
            <w:r>
              <w:rPr>
                <w:noProof/>
                <w:webHidden/>
              </w:rPr>
              <w:fldChar w:fldCharType="end"/>
            </w:r>
          </w:hyperlink>
        </w:p>
        <w:p w14:paraId="627848AA" w14:textId="301AC78C" w:rsidR="004E118F" w:rsidRDefault="004E118F">
          <w:pPr>
            <w:pStyle w:val="TOC2"/>
            <w:rPr>
              <w:rFonts w:eastAsiaTheme="minorEastAsia"/>
              <w:noProof/>
              <w:color w:val="auto"/>
              <w:kern w:val="2"/>
              <w:sz w:val="24"/>
              <w:szCs w:val="24"/>
              <w14:ligatures w14:val="standardContextual"/>
            </w:rPr>
          </w:pPr>
          <w:hyperlink w:anchor="_Toc169267067" w:history="1">
            <w:r w:rsidRPr="00532437">
              <w:rPr>
                <w:rStyle w:val="Hyperlink"/>
                <w:noProof/>
              </w:rPr>
              <w:t>Facilities</w:t>
            </w:r>
            <w:r>
              <w:rPr>
                <w:noProof/>
                <w:webHidden/>
              </w:rPr>
              <w:tab/>
            </w:r>
            <w:r>
              <w:rPr>
                <w:noProof/>
                <w:webHidden/>
              </w:rPr>
              <w:fldChar w:fldCharType="begin"/>
            </w:r>
            <w:r>
              <w:rPr>
                <w:noProof/>
                <w:webHidden/>
              </w:rPr>
              <w:instrText xml:space="preserve"> PAGEREF _Toc169267067 \h </w:instrText>
            </w:r>
            <w:r>
              <w:rPr>
                <w:noProof/>
                <w:webHidden/>
              </w:rPr>
            </w:r>
            <w:r>
              <w:rPr>
                <w:noProof/>
                <w:webHidden/>
              </w:rPr>
              <w:fldChar w:fldCharType="separate"/>
            </w:r>
            <w:r w:rsidR="00AA608E">
              <w:rPr>
                <w:noProof/>
                <w:webHidden/>
              </w:rPr>
              <w:t>8</w:t>
            </w:r>
            <w:r>
              <w:rPr>
                <w:noProof/>
                <w:webHidden/>
              </w:rPr>
              <w:fldChar w:fldCharType="end"/>
            </w:r>
          </w:hyperlink>
        </w:p>
        <w:p w14:paraId="3B888770" w14:textId="7C59E489" w:rsidR="004E118F" w:rsidRDefault="004E118F">
          <w:pPr>
            <w:pStyle w:val="TOC2"/>
            <w:rPr>
              <w:rFonts w:eastAsiaTheme="minorEastAsia"/>
              <w:noProof/>
              <w:color w:val="auto"/>
              <w:kern w:val="2"/>
              <w:sz w:val="24"/>
              <w:szCs w:val="24"/>
              <w14:ligatures w14:val="standardContextual"/>
            </w:rPr>
          </w:pPr>
          <w:hyperlink w:anchor="_Toc169267068" w:history="1">
            <w:r w:rsidRPr="00532437">
              <w:rPr>
                <w:rStyle w:val="Hyperlink"/>
                <w:noProof/>
              </w:rPr>
              <w:t>Park and Ride Lots</w:t>
            </w:r>
            <w:r>
              <w:rPr>
                <w:noProof/>
                <w:webHidden/>
              </w:rPr>
              <w:tab/>
            </w:r>
            <w:r>
              <w:rPr>
                <w:noProof/>
                <w:webHidden/>
              </w:rPr>
              <w:fldChar w:fldCharType="begin"/>
            </w:r>
            <w:r>
              <w:rPr>
                <w:noProof/>
                <w:webHidden/>
              </w:rPr>
              <w:instrText xml:space="preserve"> PAGEREF _Toc169267068 \h </w:instrText>
            </w:r>
            <w:r>
              <w:rPr>
                <w:noProof/>
                <w:webHidden/>
              </w:rPr>
            </w:r>
            <w:r>
              <w:rPr>
                <w:noProof/>
                <w:webHidden/>
              </w:rPr>
              <w:fldChar w:fldCharType="separate"/>
            </w:r>
            <w:r w:rsidR="00AA608E">
              <w:rPr>
                <w:noProof/>
                <w:webHidden/>
              </w:rPr>
              <w:t>8</w:t>
            </w:r>
            <w:r>
              <w:rPr>
                <w:noProof/>
                <w:webHidden/>
              </w:rPr>
              <w:fldChar w:fldCharType="end"/>
            </w:r>
          </w:hyperlink>
        </w:p>
        <w:p w14:paraId="7FC099D1" w14:textId="0BFED508" w:rsidR="004E118F" w:rsidRDefault="004E118F">
          <w:pPr>
            <w:pStyle w:val="TOC1"/>
            <w:rPr>
              <w:rFonts w:eastAsiaTheme="minorEastAsia"/>
              <w:noProof/>
              <w:color w:val="auto"/>
              <w:kern w:val="2"/>
              <w:sz w:val="24"/>
              <w:szCs w:val="24"/>
              <w14:ligatures w14:val="standardContextual"/>
            </w:rPr>
          </w:pPr>
          <w:hyperlink w:anchor="_Toc169267069" w:history="1">
            <w:r w:rsidRPr="00532437">
              <w:rPr>
                <w:rStyle w:val="Hyperlink"/>
                <w:noProof/>
              </w:rPr>
              <w:t>State and Agency Goals, Objectives, and Strategies</w:t>
            </w:r>
            <w:r>
              <w:rPr>
                <w:noProof/>
                <w:webHidden/>
              </w:rPr>
              <w:tab/>
            </w:r>
            <w:r>
              <w:rPr>
                <w:noProof/>
                <w:webHidden/>
              </w:rPr>
              <w:fldChar w:fldCharType="begin"/>
            </w:r>
            <w:r>
              <w:rPr>
                <w:noProof/>
                <w:webHidden/>
              </w:rPr>
              <w:instrText xml:space="preserve"> PAGEREF _Toc169267069 \h </w:instrText>
            </w:r>
            <w:r>
              <w:rPr>
                <w:noProof/>
                <w:webHidden/>
              </w:rPr>
            </w:r>
            <w:r>
              <w:rPr>
                <w:noProof/>
                <w:webHidden/>
              </w:rPr>
              <w:fldChar w:fldCharType="separate"/>
            </w:r>
            <w:r w:rsidR="00AA608E">
              <w:rPr>
                <w:noProof/>
                <w:webHidden/>
              </w:rPr>
              <w:t>9</w:t>
            </w:r>
            <w:r>
              <w:rPr>
                <w:noProof/>
                <w:webHidden/>
              </w:rPr>
              <w:fldChar w:fldCharType="end"/>
            </w:r>
          </w:hyperlink>
        </w:p>
        <w:p w14:paraId="1AD9E7BB" w14:textId="7B514D5C" w:rsidR="004E118F" w:rsidRDefault="004E118F">
          <w:pPr>
            <w:pStyle w:val="TOC2"/>
            <w:rPr>
              <w:rFonts w:eastAsiaTheme="minorEastAsia"/>
              <w:noProof/>
              <w:color w:val="auto"/>
              <w:kern w:val="2"/>
              <w:sz w:val="24"/>
              <w:szCs w:val="24"/>
              <w14:ligatures w14:val="standardContextual"/>
            </w:rPr>
          </w:pPr>
          <w:hyperlink w:anchor="_Toc169267070" w:history="1">
            <w:r w:rsidRPr="00532437">
              <w:rPr>
                <w:rStyle w:val="Hyperlink"/>
                <w:iCs/>
                <w:noProof/>
              </w:rPr>
              <w:t>Table 2:  2024 – 2029 Goals, Objectives, and Strategies, and Alignment with State Goals</w:t>
            </w:r>
            <w:r>
              <w:rPr>
                <w:noProof/>
                <w:webHidden/>
              </w:rPr>
              <w:tab/>
            </w:r>
            <w:r>
              <w:rPr>
                <w:noProof/>
                <w:webHidden/>
              </w:rPr>
              <w:fldChar w:fldCharType="begin"/>
            </w:r>
            <w:r>
              <w:rPr>
                <w:noProof/>
                <w:webHidden/>
              </w:rPr>
              <w:instrText xml:space="preserve"> PAGEREF _Toc169267070 \h </w:instrText>
            </w:r>
            <w:r>
              <w:rPr>
                <w:noProof/>
                <w:webHidden/>
              </w:rPr>
            </w:r>
            <w:r>
              <w:rPr>
                <w:noProof/>
                <w:webHidden/>
              </w:rPr>
              <w:fldChar w:fldCharType="separate"/>
            </w:r>
            <w:r w:rsidR="00AA608E">
              <w:rPr>
                <w:noProof/>
                <w:webHidden/>
              </w:rPr>
              <w:t>10</w:t>
            </w:r>
            <w:r>
              <w:rPr>
                <w:noProof/>
                <w:webHidden/>
              </w:rPr>
              <w:fldChar w:fldCharType="end"/>
            </w:r>
          </w:hyperlink>
        </w:p>
        <w:p w14:paraId="349BADB4" w14:textId="3B3310FA" w:rsidR="004E118F" w:rsidRDefault="004E118F">
          <w:pPr>
            <w:pStyle w:val="TOC1"/>
            <w:rPr>
              <w:rFonts w:eastAsiaTheme="minorEastAsia"/>
              <w:noProof/>
              <w:color w:val="auto"/>
              <w:kern w:val="2"/>
              <w:sz w:val="24"/>
              <w:szCs w:val="24"/>
              <w14:ligatures w14:val="standardContextual"/>
            </w:rPr>
          </w:pPr>
          <w:hyperlink w:anchor="_Toc169267071" w:history="1">
            <w:r w:rsidRPr="00532437">
              <w:rPr>
                <w:rStyle w:val="Hyperlink"/>
                <w:noProof/>
              </w:rPr>
              <w:t>Local Performance Measures and Targets</w:t>
            </w:r>
            <w:r>
              <w:rPr>
                <w:noProof/>
                <w:webHidden/>
              </w:rPr>
              <w:tab/>
            </w:r>
            <w:r>
              <w:rPr>
                <w:noProof/>
                <w:webHidden/>
              </w:rPr>
              <w:fldChar w:fldCharType="begin"/>
            </w:r>
            <w:r>
              <w:rPr>
                <w:noProof/>
                <w:webHidden/>
              </w:rPr>
              <w:instrText xml:space="preserve"> PAGEREF _Toc169267071 \h </w:instrText>
            </w:r>
            <w:r>
              <w:rPr>
                <w:noProof/>
                <w:webHidden/>
              </w:rPr>
            </w:r>
            <w:r>
              <w:rPr>
                <w:noProof/>
                <w:webHidden/>
              </w:rPr>
              <w:fldChar w:fldCharType="separate"/>
            </w:r>
            <w:r w:rsidR="00AA608E">
              <w:rPr>
                <w:noProof/>
                <w:webHidden/>
              </w:rPr>
              <w:t>13</w:t>
            </w:r>
            <w:r>
              <w:rPr>
                <w:noProof/>
                <w:webHidden/>
              </w:rPr>
              <w:fldChar w:fldCharType="end"/>
            </w:r>
          </w:hyperlink>
        </w:p>
        <w:p w14:paraId="536391C7" w14:textId="1074593F" w:rsidR="004E118F" w:rsidRDefault="004E118F">
          <w:pPr>
            <w:pStyle w:val="TOC2"/>
            <w:rPr>
              <w:rFonts w:eastAsiaTheme="minorEastAsia"/>
              <w:noProof/>
              <w:color w:val="auto"/>
              <w:kern w:val="2"/>
              <w:sz w:val="24"/>
              <w:szCs w:val="24"/>
              <w14:ligatures w14:val="standardContextual"/>
            </w:rPr>
          </w:pPr>
          <w:hyperlink w:anchor="_Toc169267072" w:history="1">
            <w:r w:rsidRPr="00532437">
              <w:rPr>
                <w:rStyle w:val="Hyperlink"/>
                <w:iCs/>
                <w:noProof/>
              </w:rPr>
              <w:t>Table 3:  2024 – 2029 Performance Measurements and Targets</w:t>
            </w:r>
            <w:r>
              <w:rPr>
                <w:noProof/>
                <w:webHidden/>
              </w:rPr>
              <w:tab/>
            </w:r>
            <w:r>
              <w:rPr>
                <w:noProof/>
                <w:webHidden/>
              </w:rPr>
              <w:fldChar w:fldCharType="begin"/>
            </w:r>
            <w:r>
              <w:rPr>
                <w:noProof/>
                <w:webHidden/>
              </w:rPr>
              <w:instrText xml:space="preserve"> PAGEREF _Toc169267072 \h </w:instrText>
            </w:r>
            <w:r>
              <w:rPr>
                <w:noProof/>
                <w:webHidden/>
              </w:rPr>
            </w:r>
            <w:r>
              <w:rPr>
                <w:noProof/>
                <w:webHidden/>
              </w:rPr>
              <w:fldChar w:fldCharType="separate"/>
            </w:r>
            <w:r w:rsidR="00AA608E">
              <w:rPr>
                <w:noProof/>
                <w:webHidden/>
              </w:rPr>
              <w:t>13</w:t>
            </w:r>
            <w:r>
              <w:rPr>
                <w:noProof/>
                <w:webHidden/>
              </w:rPr>
              <w:fldChar w:fldCharType="end"/>
            </w:r>
          </w:hyperlink>
        </w:p>
        <w:p w14:paraId="2DDC72C2" w14:textId="72170744" w:rsidR="004E118F" w:rsidRDefault="004E118F">
          <w:pPr>
            <w:pStyle w:val="TOC1"/>
            <w:rPr>
              <w:rFonts w:eastAsiaTheme="minorEastAsia"/>
              <w:noProof/>
              <w:color w:val="auto"/>
              <w:kern w:val="2"/>
              <w:sz w:val="24"/>
              <w:szCs w:val="24"/>
              <w14:ligatures w14:val="standardContextual"/>
            </w:rPr>
          </w:pPr>
          <w:hyperlink w:anchor="_Toc169267073" w:history="1">
            <w:r w:rsidRPr="00532437">
              <w:rPr>
                <w:rStyle w:val="Hyperlink"/>
                <w:noProof/>
              </w:rPr>
              <w:t>Plan Consistency</w:t>
            </w:r>
            <w:r>
              <w:rPr>
                <w:noProof/>
                <w:webHidden/>
              </w:rPr>
              <w:tab/>
            </w:r>
            <w:r>
              <w:rPr>
                <w:noProof/>
                <w:webHidden/>
              </w:rPr>
              <w:fldChar w:fldCharType="begin"/>
            </w:r>
            <w:r>
              <w:rPr>
                <w:noProof/>
                <w:webHidden/>
              </w:rPr>
              <w:instrText xml:space="preserve"> PAGEREF _Toc169267073 \h </w:instrText>
            </w:r>
            <w:r>
              <w:rPr>
                <w:noProof/>
                <w:webHidden/>
              </w:rPr>
            </w:r>
            <w:r>
              <w:rPr>
                <w:noProof/>
                <w:webHidden/>
              </w:rPr>
              <w:fldChar w:fldCharType="separate"/>
            </w:r>
            <w:r w:rsidR="00AA608E">
              <w:rPr>
                <w:noProof/>
                <w:webHidden/>
              </w:rPr>
              <w:t>14</w:t>
            </w:r>
            <w:r>
              <w:rPr>
                <w:noProof/>
                <w:webHidden/>
              </w:rPr>
              <w:fldChar w:fldCharType="end"/>
            </w:r>
          </w:hyperlink>
        </w:p>
        <w:p w14:paraId="7D2B52CA" w14:textId="30B68822" w:rsidR="004E118F" w:rsidRDefault="004E118F">
          <w:pPr>
            <w:pStyle w:val="TOC1"/>
            <w:rPr>
              <w:rFonts w:eastAsiaTheme="minorEastAsia"/>
              <w:noProof/>
              <w:color w:val="auto"/>
              <w:kern w:val="2"/>
              <w:sz w:val="24"/>
              <w:szCs w:val="24"/>
              <w14:ligatures w14:val="standardContextual"/>
            </w:rPr>
          </w:pPr>
          <w:hyperlink w:anchor="_Toc169267074" w:history="1">
            <w:r w:rsidRPr="00532437">
              <w:rPr>
                <w:rStyle w:val="Hyperlink"/>
                <w:noProof/>
              </w:rPr>
              <w:t>Planned Capital Expenses</w:t>
            </w:r>
            <w:r>
              <w:rPr>
                <w:noProof/>
                <w:webHidden/>
              </w:rPr>
              <w:tab/>
            </w:r>
            <w:r>
              <w:rPr>
                <w:noProof/>
                <w:webHidden/>
              </w:rPr>
              <w:fldChar w:fldCharType="begin"/>
            </w:r>
            <w:r>
              <w:rPr>
                <w:noProof/>
                <w:webHidden/>
              </w:rPr>
              <w:instrText xml:space="preserve"> PAGEREF _Toc169267074 \h </w:instrText>
            </w:r>
            <w:r>
              <w:rPr>
                <w:noProof/>
                <w:webHidden/>
              </w:rPr>
            </w:r>
            <w:r>
              <w:rPr>
                <w:noProof/>
                <w:webHidden/>
              </w:rPr>
              <w:fldChar w:fldCharType="separate"/>
            </w:r>
            <w:r w:rsidR="00AA608E">
              <w:rPr>
                <w:noProof/>
                <w:webHidden/>
              </w:rPr>
              <w:t>14</w:t>
            </w:r>
            <w:r>
              <w:rPr>
                <w:noProof/>
                <w:webHidden/>
              </w:rPr>
              <w:fldChar w:fldCharType="end"/>
            </w:r>
          </w:hyperlink>
        </w:p>
        <w:p w14:paraId="0214192E" w14:textId="12CDEC08" w:rsidR="004E118F" w:rsidRDefault="004E118F">
          <w:pPr>
            <w:pStyle w:val="TOC2"/>
            <w:rPr>
              <w:rFonts w:eastAsiaTheme="minorEastAsia"/>
              <w:noProof/>
              <w:color w:val="auto"/>
              <w:kern w:val="2"/>
              <w:sz w:val="24"/>
              <w:szCs w:val="24"/>
              <w14:ligatures w14:val="standardContextual"/>
            </w:rPr>
          </w:pPr>
          <w:hyperlink w:anchor="_Toc169267075" w:history="1">
            <w:r w:rsidRPr="00532437">
              <w:rPr>
                <w:rStyle w:val="Hyperlink"/>
                <w:noProof/>
              </w:rPr>
              <w:t>Table 4 – Planned Capital Expenses</w:t>
            </w:r>
            <w:r>
              <w:rPr>
                <w:noProof/>
                <w:webHidden/>
              </w:rPr>
              <w:tab/>
            </w:r>
            <w:r>
              <w:rPr>
                <w:noProof/>
                <w:webHidden/>
              </w:rPr>
              <w:fldChar w:fldCharType="begin"/>
            </w:r>
            <w:r>
              <w:rPr>
                <w:noProof/>
                <w:webHidden/>
              </w:rPr>
              <w:instrText xml:space="preserve"> PAGEREF _Toc169267075 \h </w:instrText>
            </w:r>
            <w:r>
              <w:rPr>
                <w:noProof/>
                <w:webHidden/>
              </w:rPr>
            </w:r>
            <w:r>
              <w:rPr>
                <w:noProof/>
                <w:webHidden/>
              </w:rPr>
              <w:fldChar w:fldCharType="separate"/>
            </w:r>
            <w:r w:rsidR="00AA608E">
              <w:rPr>
                <w:noProof/>
                <w:webHidden/>
              </w:rPr>
              <w:t>15</w:t>
            </w:r>
            <w:r>
              <w:rPr>
                <w:noProof/>
                <w:webHidden/>
              </w:rPr>
              <w:fldChar w:fldCharType="end"/>
            </w:r>
          </w:hyperlink>
        </w:p>
        <w:p w14:paraId="5816AEAF" w14:textId="5CB52C9A" w:rsidR="004E118F" w:rsidRDefault="004E118F">
          <w:pPr>
            <w:pStyle w:val="TOC1"/>
            <w:rPr>
              <w:rFonts w:eastAsiaTheme="minorEastAsia"/>
              <w:noProof/>
              <w:color w:val="auto"/>
              <w:kern w:val="2"/>
              <w:sz w:val="24"/>
              <w:szCs w:val="24"/>
              <w14:ligatures w14:val="standardContextual"/>
            </w:rPr>
          </w:pPr>
          <w:hyperlink w:anchor="_Toc169267076" w:history="1">
            <w:r w:rsidRPr="00532437">
              <w:rPr>
                <w:rStyle w:val="Hyperlink"/>
                <w:noProof/>
              </w:rPr>
              <w:t>Planned Operating Changes</w:t>
            </w:r>
            <w:r>
              <w:rPr>
                <w:noProof/>
                <w:webHidden/>
              </w:rPr>
              <w:tab/>
            </w:r>
            <w:r>
              <w:rPr>
                <w:noProof/>
                <w:webHidden/>
              </w:rPr>
              <w:fldChar w:fldCharType="begin"/>
            </w:r>
            <w:r>
              <w:rPr>
                <w:noProof/>
                <w:webHidden/>
              </w:rPr>
              <w:instrText xml:space="preserve"> PAGEREF _Toc169267076 \h </w:instrText>
            </w:r>
            <w:r>
              <w:rPr>
                <w:noProof/>
                <w:webHidden/>
              </w:rPr>
            </w:r>
            <w:r>
              <w:rPr>
                <w:noProof/>
                <w:webHidden/>
              </w:rPr>
              <w:fldChar w:fldCharType="separate"/>
            </w:r>
            <w:r w:rsidR="00AA608E">
              <w:rPr>
                <w:noProof/>
                <w:webHidden/>
              </w:rPr>
              <w:t>16</w:t>
            </w:r>
            <w:r>
              <w:rPr>
                <w:noProof/>
                <w:webHidden/>
              </w:rPr>
              <w:fldChar w:fldCharType="end"/>
            </w:r>
          </w:hyperlink>
        </w:p>
        <w:p w14:paraId="79385986" w14:textId="2E5507CF" w:rsidR="004E118F" w:rsidRDefault="004E118F">
          <w:pPr>
            <w:pStyle w:val="TOC2"/>
            <w:rPr>
              <w:rFonts w:eastAsiaTheme="minorEastAsia"/>
              <w:noProof/>
              <w:color w:val="auto"/>
              <w:kern w:val="2"/>
              <w:sz w:val="24"/>
              <w:szCs w:val="24"/>
              <w14:ligatures w14:val="standardContextual"/>
            </w:rPr>
          </w:pPr>
          <w:hyperlink w:anchor="_Toc169267077" w:history="1">
            <w:r w:rsidRPr="00532437">
              <w:rPr>
                <w:rStyle w:val="Hyperlink"/>
                <w:noProof/>
              </w:rPr>
              <w:t>Table 5 – Planned Operating Changes</w:t>
            </w:r>
            <w:r>
              <w:rPr>
                <w:noProof/>
                <w:webHidden/>
              </w:rPr>
              <w:tab/>
            </w:r>
            <w:r>
              <w:rPr>
                <w:noProof/>
                <w:webHidden/>
              </w:rPr>
              <w:fldChar w:fldCharType="begin"/>
            </w:r>
            <w:r>
              <w:rPr>
                <w:noProof/>
                <w:webHidden/>
              </w:rPr>
              <w:instrText xml:space="preserve"> PAGEREF _Toc169267077 \h </w:instrText>
            </w:r>
            <w:r>
              <w:rPr>
                <w:noProof/>
                <w:webHidden/>
              </w:rPr>
            </w:r>
            <w:r>
              <w:rPr>
                <w:noProof/>
                <w:webHidden/>
              </w:rPr>
              <w:fldChar w:fldCharType="separate"/>
            </w:r>
            <w:r w:rsidR="00AA608E">
              <w:rPr>
                <w:noProof/>
                <w:webHidden/>
              </w:rPr>
              <w:t>16</w:t>
            </w:r>
            <w:r>
              <w:rPr>
                <w:noProof/>
                <w:webHidden/>
              </w:rPr>
              <w:fldChar w:fldCharType="end"/>
            </w:r>
          </w:hyperlink>
        </w:p>
        <w:p w14:paraId="01CF5462" w14:textId="5B70858A" w:rsidR="004E118F" w:rsidRDefault="004E118F">
          <w:pPr>
            <w:pStyle w:val="TOC1"/>
            <w:rPr>
              <w:rFonts w:eastAsiaTheme="minorEastAsia"/>
              <w:noProof/>
              <w:color w:val="auto"/>
              <w:kern w:val="2"/>
              <w:sz w:val="24"/>
              <w:szCs w:val="24"/>
              <w14:ligatures w14:val="standardContextual"/>
            </w:rPr>
          </w:pPr>
          <w:hyperlink w:anchor="_Toc169267078" w:history="1">
            <w:r w:rsidRPr="00532437">
              <w:rPr>
                <w:rStyle w:val="Hyperlink"/>
                <w:noProof/>
              </w:rPr>
              <w:t>Multiyear Financial Plan</w:t>
            </w:r>
            <w:r>
              <w:rPr>
                <w:noProof/>
                <w:webHidden/>
              </w:rPr>
              <w:tab/>
            </w:r>
            <w:r>
              <w:rPr>
                <w:noProof/>
                <w:webHidden/>
              </w:rPr>
              <w:fldChar w:fldCharType="begin"/>
            </w:r>
            <w:r>
              <w:rPr>
                <w:noProof/>
                <w:webHidden/>
              </w:rPr>
              <w:instrText xml:space="preserve"> PAGEREF _Toc169267078 \h </w:instrText>
            </w:r>
            <w:r>
              <w:rPr>
                <w:noProof/>
                <w:webHidden/>
              </w:rPr>
            </w:r>
            <w:r>
              <w:rPr>
                <w:noProof/>
                <w:webHidden/>
              </w:rPr>
              <w:fldChar w:fldCharType="separate"/>
            </w:r>
            <w:r w:rsidR="00AA608E">
              <w:rPr>
                <w:noProof/>
                <w:webHidden/>
              </w:rPr>
              <w:t>16</w:t>
            </w:r>
            <w:r>
              <w:rPr>
                <w:noProof/>
                <w:webHidden/>
              </w:rPr>
              <w:fldChar w:fldCharType="end"/>
            </w:r>
          </w:hyperlink>
        </w:p>
        <w:p w14:paraId="09E4D9E5" w14:textId="09B9F136" w:rsidR="004E118F" w:rsidRDefault="004E118F">
          <w:pPr>
            <w:pStyle w:val="TOC2"/>
            <w:rPr>
              <w:rFonts w:eastAsiaTheme="minorEastAsia"/>
              <w:noProof/>
              <w:color w:val="auto"/>
              <w:kern w:val="2"/>
              <w:sz w:val="24"/>
              <w:szCs w:val="24"/>
              <w14:ligatures w14:val="standardContextual"/>
            </w:rPr>
          </w:pPr>
          <w:hyperlink w:anchor="_Toc169267079" w:history="1">
            <w:r w:rsidRPr="00532437">
              <w:rPr>
                <w:rStyle w:val="Hyperlink"/>
                <w:noProof/>
              </w:rPr>
              <w:t>Capital Improvements:</w:t>
            </w:r>
            <w:r>
              <w:rPr>
                <w:noProof/>
                <w:webHidden/>
              </w:rPr>
              <w:tab/>
            </w:r>
            <w:r>
              <w:rPr>
                <w:noProof/>
                <w:webHidden/>
              </w:rPr>
              <w:fldChar w:fldCharType="begin"/>
            </w:r>
            <w:r>
              <w:rPr>
                <w:noProof/>
                <w:webHidden/>
              </w:rPr>
              <w:instrText xml:space="preserve"> PAGEREF _Toc169267079 \h </w:instrText>
            </w:r>
            <w:r>
              <w:rPr>
                <w:noProof/>
                <w:webHidden/>
              </w:rPr>
            </w:r>
            <w:r>
              <w:rPr>
                <w:noProof/>
                <w:webHidden/>
              </w:rPr>
              <w:fldChar w:fldCharType="separate"/>
            </w:r>
            <w:r w:rsidR="00AA608E">
              <w:rPr>
                <w:noProof/>
                <w:webHidden/>
              </w:rPr>
              <w:t>16</w:t>
            </w:r>
            <w:r>
              <w:rPr>
                <w:noProof/>
                <w:webHidden/>
              </w:rPr>
              <w:fldChar w:fldCharType="end"/>
            </w:r>
          </w:hyperlink>
        </w:p>
        <w:p w14:paraId="2B87D2B4" w14:textId="3E3B9E74" w:rsidR="004E118F" w:rsidRDefault="004E118F">
          <w:pPr>
            <w:pStyle w:val="TOC2"/>
            <w:rPr>
              <w:rFonts w:eastAsiaTheme="minorEastAsia"/>
              <w:noProof/>
              <w:color w:val="auto"/>
              <w:kern w:val="2"/>
              <w:sz w:val="24"/>
              <w:szCs w:val="24"/>
              <w14:ligatures w14:val="standardContextual"/>
            </w:rPr>
          </w:pPr>
          <w:hyperlink w:anchor="_Toc169267080" w:history="1">
            <w:r w:rsidRPr="00532437">
              <w:rPr>
                <w:rStyle w:val="Hyperlink"/>
                <w:noProof/>
              </w:rPr>
              <w:t xml:space="preserve">Table 6 – Capital Improvement Program </w:t>
            </w:r>
            <w:r>
              <w:rPr>
                <w:noProof/>
                <w:webHidden/>
              </w:rPr>
              <w:tab/>
            </w:r>
            <w:r>
              <w:rPr>
                <w:noProof/>
                <w:webHidden/>
              </w:rPr>
              <w:fldChar w:fldCharType="begin"/>
            </w:r>
            <w:r>
              <w:rPr>
                <w:noProof/>
                <w:webHidden/>
              </w:rPr>
              <w:instrText xml:space="preserve"> PAGEREF _Toc169267080 \h </w:instrText>
            </w:r>
            <w:r>
              <w:rPr>
                <w:noProof/>
                <w:webHidden/>
              </w:rPr>
            </w:r>
            <w:r>
              <w:rPr>
                <w:noProof/>
                <w:webHidden/>
              </w:rPr>
              <w:fldChar w:fldCharType="separate"/>
            </w:r>
            <w:r w:rsidR="00AA608E">
              <w:rPr>
                <w:noProof/>
                <w:webHidden/>
              </w:rPr>
              <w:t>18</w:t>
            </w:r>
            <w:r>
              <w:rPr>
                <w:noProof/>
                <w:webHidden/>
              </w:rPr>
              <w:fldChar w:fldCharType="end"/>
            </w:r>
          </w:hyperlink>
        </w:p>
        <w:p w14:paraId="14AB09D1" w14:textId="361CB812" w:rsidR="004E118F" w:rsidRDefault="004E118F">
          <w:pPr>
            <w:pStyle w:val="TOC2"/>
            <w:rPr>
              <w:rFonts w:eastAsiaTheme="minorEastAsia"/>
              <w:noProof/>
              <w:color w:val="auto"/>
              <w:kern w:val="2"/>
              <w:sz w:val="24"/>
              <w:szCs w:val="24"/>
              <w14:ligatures w14:val="standardContextual"/>
            </w:rPr>
          </w:pPr>
          <w:hyperlink w:anchor="_Toc169267081" w:history="1">
            <w:r w:rsidRPr="00532437">
              <w:rPr>
                <w:rStyle w:val="Hyperlink"/>
                <w:noProof/>
              </w:rPr>
              <w:t>Operating Financial Assumptions through 2029</w:t>
            </w:r>
            <w:r>
              <w:rPr>
                <w:noProof/>
                <w:webHidden/>
              </w:rPr>
              <w:tab/>
            </w:r>
            <w:r>
              <w:rPr>
                <w:noProof/>
                <w:webHidden/>
              </w:rPr>
              <w:fldChar w:fldCharType="begin"/>
            </w:r>
            <w:r>
              <w:rPr>
                <w:noProof/>
                <w:webHidden/>
              </w:rPr>
              <w:instrText xml:space="preserve"> PAGEREF _Toc169267081 \h </w:instrText>
            </w:r>
            <w:r>
              <w:rPr>
                <w:noProof/>
                <w:webHidden/>
              </w:rPr>
            </w:r>
            <w:r>
              <w:rPr>
                <w:noProof/>
                <w:webHidden/>
              </w:rPr>
              <w:fldChar w:fldCharType="separate"/>
            </w:r>
            <w:r w:rsidR="00AA608E">
              <w:rPr>
                <w:noProof/>
                <w:webHidden/>
              </w:rPr>
              <w:t>18</w:t>
            </w:r>
            <w:r>
              <w:rPr>
                <w:noProof/>
                <w:webHidden/>
              </w:rPr>
              <w:fldChar w:fldCharType="end"/>
            </w:r>
          </w:hyperlink>
        </w:p>
        <w:p w14:paraId="00A457A1" w14:textId="345B6C87" w:rsidR="004E118F" w:rsidRDefault="004E118F">
          <w:pPr>
            <w:pStyle w:val="TOC2"/>
            <w:rPr>
              <w:rFonts w:eastAsiaTheme="minorEastAsia"/>
              <w:noProof/>
              <w:color w:val="auto"/>
              <w:kern w:val="2"/>
              <w:sz w:val="24"/>
              <w:szCs w:val="24"/>
              <w14:ligatures w14:val="standardContextual"/>
            </w:rPr>
          </w:pPr>
          <w:hyperlink w:anchor="_Toc169267082" w:history="1">
            <w:r w:rsidRPr="00532437">
              <w:rPr>
                <w:rStyle w:val="Hyperlink"/>
                <w:noProof/>
              </w:rPr>
              <w:t>Table 7 – Operating Financial Plan</w:t>
            </w:r>
            <w:r>
              <w:rPr>
                <w:noProof/>
                <w:webHidden/>
              </w:rPr>
              <w:tab/>
            </w:r>
            <w:r>
              <w:rPr>
                <w:noProof/>
                <w:webHidden/>
              </w:rPr>
              <w:fldChar w:fldCharType="begin"/>
            </w:r>
            <w:r>
              <w:rPr>
                <w:noProof/>
                <w:webHidden/>
              </w:rPr>
              <w:instrText xml:space="preserve"> PAGEREF _Toc169267082 \h </w:instrText>
            </w:r>
            <w:r>
              <w:rPr>
                <w:noProof/>
                <w:webHidden/>
              </w:rPr>
            </w:r>
            <w:r>
              <w:rPr>
                <w:noProof/>
                <w:webHidden/>
              </w:rPr>
              <w:fldChar w:fldCharType="separate"/>
            </w:r>
            <w:r w:rsidR="00AA608E">
              <w:rPr>
                <w:noProof/>
                <w:webHidden/>
              </w:rPr>
              <w:t>18</w:t>
            </w:r>
            <w:r>
              <w:rPr>
                <w:noProof/>
                <w:webHidden/>
              </w:rPr>
              <w:fldChar w:fldCharType="end"/>
            </w:r>
          </w:hyperlink>
        </w:p>
        <w:p w14:paraId="3BC27C44" w14:textId="0B503B11" w:rsidR="004E118F" w:rsidRDefault="004E118F">
          <w:pPr>
            <w:pStyle w:val="TOC1"/>
            <w:rPr>
              <w:rFonts w:eastAsiaTheme="minorEastAsia"/>
              <w:noProof/>
              <w:color w:val="auto"/>
              <w:kern w:val="2"/>
              <w:sz w:val="24"/>
              <w:szCs w:val="24"/>
              <w14:ligatures w14:val="standardContextual"/>
            </w:rPr>
          </w:pPr>
          <w:hyperlink w:anchor="_Toc169267083" w:history="1">
            <w:r w:rsidRPr="00532437">
              <w:rPr>
                <w:rStyle w:val="Hyperlink"/>
                <w:noProof/>
              </w:rPr>
              <w:t>Projects of Regional Significance</w:t>
            </w:r>
            <w:r>
              <w:rPr>
                <w:noProof/>
                <w:webHidden/>
              </w:rPr>
              <w:tab/>
            </w:r>
            <w:r>
              <w:rPr>
                <w:noProof/>
                <w:webHidden/>
              </w:rPr>
              <w:fldChar w:fldCharType="begin"/>
            </w:r>
            <w:r>
              <w:rPr>
                <w:noProof/>
                <w:webHidden/>
              </w:rPr>
              <w:instrText xml:space="preserve"> PAGEREF _Toc169267083 \h </w:instrText>
            </w:r>
            <w:r>
              <w:rPr>
                <w:noProof/>
                <w:webHidden/>
              </w:rPr>
            </w:r>
            <w:r>
              <w:rPr>
                <w:noProof/>
                <w:webHidden/>
              </w:rPr>
              <w:fldChar w:fldCharType="separate"/>
            </w:r>
            <w:r w:rsidR="00AA608E">
              <w:rPr>
                <w:noProof/>
                <w:webHidden/>
              </w:rPr>
              <w:t>19</w:t>
            </w:r>
            <w:r>
              <w:rPr>
                <w:noProof/>
                <w:webHidden/>
              </w:rPr>
              <w:fldChar w:fldCharType="end"/>
            </w:r>
          </w:hyperlink>
        </w:p>
        <w:p w14:paraId="2F260473" w14:textId="539A453B" w:rsidR="004E118F" w:rsidRDefault="004E118F">
          <w:pPr>
            <w:pStyle w:val="TOC1"/>
            <w:rPr>
              <w:rFonts w:eastAsiaTheme="minorEastAsia"/>
              <w:noProof/>
              <w:color w:val="auto"/>
              <w:kern w:val="2"/>
              <w:sz w:val="24"/>
              <w:szCs w:val="24"/>
              <w14:ligatures w14:val="standardContextual"/>
            </w:rPr>
          </w:pPr>
          <w:hyperlink w:anchor="_Toc169267084" w:history="1">
            <w:r w:rsidRPr="00532437">
              <w:rPr>
                <w:rStyle w:val="Hyperlink"/>
                <w:noProof/>
              </w:rPr>
              <w:t>Agency History, Organizational Structure, and Outreach Coordination</w:t>
            </w:r>
            <w:r>
              <w:rPr>
                <w:noProof/>
                <w:webHidden/>
              </w:rPr>
              <w:tab/>
            </w:r>
            <w:r>
              <w:rPr>
                <w:noProof/>
                <w:webHidden/>
              </w:rPr>
              <w:fldChar w:fldCharType="begin"/>
            </w:r>
            <w:r>
              <w:rPr>
                <w:noProof/>
                <w:webHidden/>
              </w:rPr>
              <w:instrText xml:space="preserve"> PAGEREF _Toc169267084 \h </w:instrText>
            </w:r>
            <w:r>
              <w:rPr>
                <w:noProof/>
                <w:webHidden/>
              </w:rPr>
            </w:r>
            <w:r>
              <w:rPr>
                <w:noProof/>
                <w:webHidden/>
              </w:rPr>
              <w:fldChar w:fldCharType="separate"/>
            </w:r>
            <w:r w:rsidR="00AA608E">
              <w:rPr>
                <w:noProof/>
                <w:webHidden/>
              </w:rPr>
              <w:t>19</w:t>
            </w:r>
            <w:r>
              <w:rPr>
                <w:noProof/>
                <w:webHidden/>
              </w:rPr>
              <w:fldChar w:fldCharType="end"/>
            </w:r>
          </w:hyperlink>
        </w:p>
        <w:p w14:paraId="60857EE6" w14:textId="2E52A8F9" w:rsidR="004E118F" w:rsidRDefault="004E118F">
          <w:pPr>
            <w:pStyle w:val="TOC2"/>
            <w:rPr>
              <w:rFonts w:eastAsiaTheme="minorEastAsia"/>
              <w:noProof/>
              <w:color w:val="auto"/>
              <w:kern w:val="2"/>
              <w:sz w:val="24"/>
              <w:szCs w:val="24"/>
              <w14:ligatures w14:val="standardContextual"/>
            </w:rPr>
          </w:pPr>
          <w:hyperlink w:anchor="_Toc169267085" w:history="1">
            <w:r w:rsidRPr="00532437">
              <w:rPr>
                <w:rStyle w:val="Hyperlink"/>
                <w:noProof/>
              </w:rPr>
              <w:t>Board of Directors:</w:t>
            </w:r>
            <w:r>
              <w:rPr>
                <w:noProof/>
                <w:webHidden/>
              </w:rPr>
              <w:tab/>
            </w:r>
            <w:r>
              <w:rPr>
                <w:noProof/>
                <w:webHidden/>
              </w:rPr>
              <w:fldChar w:fldCharType="begin"/>
            </w:r>
            <w:r>
              <w:rPr>
                <w:noProof/>
                <w:webHidden/>
              </w:rPr>
              <w:instrText xml:space="preserve"> PAGEREF _Toc169267085 \h </w:instrText>
            </w:r>
            <w:r>
              <w:rPr>
                <w:noProof/>
                <w:webHidden/>
              </w:rPr>
            </w:r>
            <w:r>
              <w:rPr>
                <w:noProof/>
                <w:webHidden/>
              </w:rPr>
              <w:fldChar w:fldCharType="separate"/>
            </w:r>
            <w:r w:rsidR="00AA608E">
              <w:rPr>
                <w:noProof/>
                <w:webHidden/>
              </w:rPr>
              <w:t>20</w:t>
            </w:r>
            <w:r>
              <w:rPr>
                <w:noProof/>
                <w:webHidden/>
              </w:rPr>
              <w:fldChar w:fldCharType="end"/>
            </w:r>
          </w:hyperlink>
        </w:p>
        <w:p w14:paraId="7C62368F" w14:textId="2ACC072C" w:rsidR="004E118F" w:rsidRDefault="004E118F">
          <w:pPr>
            <w:pStyle w:val="TOC2"/>
            <w:rPr>
              <w:rFonts w:eastAsiaTheme="minorEastAsia"/>
              <w:noProof/>
              <w:color w:val="auto"/>
              <w:kern w:val="2"/>
              <w:sz w:val="24"/>
              <w:szCs w:val="24"/>
              <w14:ligatures w14:val="standardContextual"/>
            </w:rPr>
          </w:pPr>
          <w:hyperlink w:anchor="_Toc169267086" w:history="1">
            <w:r w:rsidRPr="00532437">
              <w:rPr>
                <w:rStyle w:val="Hyperlink"/>
                <w:rFonts w:eastAsia="Segoe UI"/>
                <w:noProof/>
              </w:rPr>
              <w:t xml:space="preserve">Citizen </w:t>
            </w:r>
            <w:r w:rsidRPr="00532437">
              <w:rPr>
                <w:rStyle w:val="Hyperlink"/>
                <w:noProof/>
              </w:rPr>
              <w:t>Adviser</w:t>
            </w:r>
            <w:r w:rsidRPr="00532437">
              <w:rPr>
                <w:rStyle w:val="Hyperlink"/>
                <w:rFonts w:eastAsia="Segoe UI"/>
                <w:noProof/>
              </w:rPr>
              <w:t xml:space="preserve"> to the Board:</w:t>
            </w:r>
            <w:r>
              <w:rPr>
                <w:noProof/>
                <w:webHidden/>
              </w:rPr>
              <w:tab/>
            </w:r>
            <w:r>
              <w:rPr>
                <w:noProof/>
                <w:webHidden/>
              </w:rPr>
              <w:fldChar w:fldCharType="begin"/>
            </w:r>
            <w:r>
              <w:rPr>
                <w:noProof/>
                <w:webHidden/>
              </w:rPr>
              <w:instrText xml:space="preserve"> PAGEREF _Toc169267086 \h </w:instrText>
            </w:r>
            <w:r>
              <w:rPr>
                <w:noProof/>
                <w:webHidden/>
              </w:rPr>
            </w:r>
            <w:r>
              <w:rPr>
                <w:noProof/>
                <w:webHidden/>
              </w:rPr>
              <w:fldChar w:fldCharType="separate"/>
            </w:r>
            <w:r w:rsidR="00AA608E">
              <w:rPr>
                <w:noProof/>
                <w:webHidden/>
              </w:rPr>
              <w:t>21</w:t>
            </w:r>
            <w:r>
              <w:rPr>
                <w:noProof/>
                <w:webHidden/>
              </w:rPr>
              <w:fldChar w:fldCharType="end"/>
            </w:r>
          </w:hyperlink>
        </w:p>
        <w:p w14:paraId="5ED41990" w14:textId="45BB7AB7" w:rsidR="004E118F" w:rsidRDefault="004E118F">
          <w:pPr>
            <w:pStyle w:val="TOC2"/>
            <w:rPr>
              <w:rFonts w:eastAsiaTheme="minorEastAsia"/>
              <w:noProof/>
              <w:color w:val="auto"/>
              <w:kern w:val="2"/>
              <w:sz w:val="24"/>
              <w:szCs w:val="24"/>
              <w14:ligatures w14:val="standardContextual"/>
            </w:rPr>
          </w:pPr>
          <w:hyperlink w:anchor="_Toc169267087" w:history="1">
            <w:r w:rsidRPr="00532437">
              <w:rPr>
                <w:rStyle w:val="Hyperlink"/>
                <w:rFonts w:eastAsia="Segoe UI"/>
                <w:noProof/>
              </w:rPr>
              <w:t xml:space="preserve">Public </w:t>
            </w:r>
            <w:r w:rsidRPr="00532437">
              <w:rPr>
                <w:rStyle w:val="Hyperlink"/>
                <w:noProof/>
              </w:rPr>
              <w:t>Outreach</w:t>
            </w:r>
            <w:r w:rsidRPr="00532437">
              <w:rPr>
                <w:rStyle w:val="Hyperlink"/>
                <w:rFonts w:eastAsia="Segoe UI"/>
                <w:noProof/>
              </w:rPr>
              <w:t>:</w:t>
            </w:r>
            <w:r>
              <w:rPr>
                <w:noProof/>
                <w:webHidden/>
              </w:rPr>
              <w:tab/>
            </w:r>
            <w:r>
              <w:rPr>
                <w:noProof/>
                <w:webHidden/>
              </w:rPr>
              <w:fldChar w:fldCharType="begin"/>
            </w:r>
            <w:r>
              <w:rPr>
                <w:noProof/>
                <w:webHidden/>
              </w:rPr>
              <w:instrText xml:space="preserve"> PAGEREF _Toc169267087 \h </w:instrText>
            </w:r>
            <w:r>
              <w:rPr>
                <w:noProof/>
                <w:webHidden/>
              </w:rPr>
            </w:r>
            <w:r>
              <w:rPr>
                <w:noProof/>
                <w:webHidden/>
              </w:rPr>
              <w:fldChar w:fldCharType="separate"/>
            </w:r>
            <w:r w:rsidR="00AA608E">
              <w:rPr>
                <w:noProof/>
                <w:webHidden/>
              </w:rPr>
              <w:t>21</w:t>
            </w:r>
            <w:r>
              <w:rPr>
                <w:noProof/>
                <w:webHidden/>
              </w:rPr>
              <w:fldChar w:fldCharType="end"/>
            </w:r>
          </w:hyperlink>
        </w:p>
        <w:p w14:paraId="4689641A" w14:textId="09E58ED8" w:rsidR="0074704C" w:rsidRDefault="0074704C" w:rsidP="00B738C6">
          <w:pPr>
            <w:rPr>
              <w:rFonts w:ascii="Calibri" w:eastAsia="Calibri" w:hAnsi="Calibri" w:cs="Times New Roman"/>
              <w:color w:val="auto"/>
              <w:sz w:val="20"/>
              <w:szCs w:val="20"/>
            </w:rPr>
          </w:pPr>
          <w:r>
            <w:rPr>
              <w:b/>
              <w:bCs/>
              <w:noProof/>
            </w:rPr>
            <w:fldChar w:fldCharType="end"/>
          </w:r>
        </w:p>
      </w:sdtContent>
    </w:sdt>
    <w:tbl>
      <w:tblPr>
        <w:tblStyle w:val="ListTable4-Accent21"/>
        <w:tblW w:w="5150" w:type="pct"/>
        <w:tblInd w:w="-252" w:type="dxa"/>
        <w:tblLook w:val="04A0" w:firstRow="1" w:lastRow="0" w:firstColumn="1" w:lastColumn="0" w:noHBand="0" w:noVBand="1"/>
        <w:tblCaption w:val="Title layout table"/>
      </w:tblPr>
      <w:tblGrid>
        <w:gridCol w:w="9631"/>
      </w:tblGrid>
      <w:tr w:rsidR="00205B23" w14:paraId="3C4105A1" w14:textId="77777777" w:rsidTr="007B7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1" w:type="dxa"/>
          </w:tcPr>
          <w:p w14:paraId="257CB539" w14:textId="71AE59DF" w:rsidR="00205B23" w:rsidRPr="004223DB" w:rsidRDefault="004B31EE" w:rsidP="004B31EE">
            <w:pPr>
              <w:pStyle w:val="Heading1"/>
            </w:pPr>
            <w:bookmarkStart w:id="0" w:name="_Hlk42854236"/>
            <w:bookmarkStart w:id="1" w:name="_Toc169267058"/>
            <w:r w:rsidRPr="004B31EE">
              <w:lastRenderedPageBreak/>
              <w:t>Plan Adoption, Public Hearing and Distribu</w:t>
            </w:r>
            <w:r>
              <w:t>t</w:t>
            </w:r>
            <w:r w:rsidRPr="004B31EE">
              <w:t>ion</w:t>
            </w:r>
            <w:bookmarkEnd w:id="1"/>
          </w:p>
        </w:tc>
      </w:tr>
    </w:tbl>
    <w:p w14:paraId="6C398146" w14:textId="1DF860BA" w:rsidR="004B31EE" w:rsidRPr="00B738C6" w:rsidRDefault="004B31EE" w:rsidP="00B738C6">
      <w:pPr>
        <w:pStyle w:val="Heading2"/>
      </w:pPr>
      <w:bookmarkStart w:id="2" w:name="_Hlk42854285"/>
      <w:bookmarkStart w:id="3" w:name="_Toc169267059"/>
      <w:bookmarkEnd w:id="0"/>
      <w:r w:rsidRPr="00B738C6">
        <w:t>Plan Adoption</w:t>
      </w:r>
      <w:bookmarkEnd w:id="3"/>
    </w:p>
    <w:bookmarkEnd w:id="2"/>
    <w:p w14:paraId="3D9564F0" w14:textId="632BB2BF" w:rsidR="004B31EE" w:rsidRPr="006C2CCD" w:rsidRDefault="004B31EE" w:rsidP="004B31EE">
      <w:pPr>
        <w:pStyle w:val="NoSpacing"/>
        <w:ind w:left="720"/>
        <w:rPr>
          <w:sz w:val="24"/>
          <w:szCs w:val="24"/>
        </w:rPr>
      </w:pPr>
      <w:r w:rsidRPr="004B31EE">
        <w:rPr>
          <w:sz w:val="24"/>
          <w:szCs w:val="24"/>
        </w:rPr>
        <w:t>Mason Transit Authority</w:t>
      </w:r>
      <w:r w:rsidR="00C56848">
        <w:rPr>
          <w:sz w:val="24"/>
          <w:szCs w:val="24"/>
        </w:rPr>
        <w:t xml:space="preserve"> (MTA) </w:t>
      </w:r>
      <w:r w:rsidRPr="004B31EE">
        <w:rPr>
          <w:sz w:val="24"/>
          <w:szCs w:val="24"/>
        </w:rPr>
        <w:t>Board of Directors adopted the 202</w:t>
      </w:r>
      <w:r w:rsidR="00F8752A">
        <w:rPr>
          <w:sz w:val="24"/>
          <w:szCs w:val="24"/>
        </w:rPr>
        <w:t>4</w:t>
      </w:r>
      <w:r w:rsidRPr="004B31EE">
        <w:rPr>
          <w:sz w:val="24"/>
          <w:szCs w:val="24"/>
        </w:rPr>
        <w:t xml:space="preserve"> Transit Development </w:t>
      </w:r>
      <w:r w:rsidRPr="006C2CCD">
        <w:rPr>
          <w:sz w:val="24"/>
          <w:szCs w:val="24"/>
        </w:rPr>
        <w:t>Plan on</w:t>
      </w:r>
      <w:r w:rsidR="00751942" w:rsidRPr="006C2CCD">
        <w:rPr>
          <w:sz w:val="24"/>
          <w:szCs w:val="24"/>
        </w:rPr>
        <w:t xml:space="preserve"> </w:t>
      </w:r>
      <w:r w:rsidR="00F8752A">
        <w:rPr>
          <w:sz w:val="24"/>
          <w:szCs w:val="24"/>
        </w:rPr>
        <w:t>[</w:t>
      </w:r>
      <w:r w:rsidR="000B49F9">
        <w:rPr>
          <w:sz w:val="24"/>
          <w:szCs w:val="24"/>
        </w:rPr>
        <w:t xml:space="preserve">July </w:t>
      </w:r>
      <w:r w:rsidR="000652B9">
        <w:rPr>
          <w:sz w:val="24"/>
          <w:szCs w:val="24"/>
        </w:rPr>
        <w:t>1</w:t>
      </w:r>
      <w:r w:rsidR="00F8752A">
        <w:rPr>
          <w:sz w:val="24"/>
          <w:szCs w:val="24"/>
        </w:rPr>
        <w:t>6</w:t>
      </w:r>
      <w:r w:rsidR="003E45B5">
        <w:rPr>
          <w:sz w:val="24"/>
          <w:szCs w:val="24"/>
        </w:rPr>
        <w:t>,</w:t>
      </w:r>
      <w:r w:rsidRPr="006C2CCD">
        <w:rPr>
          <w:sz w:val="24"/>
          <w:szCs w:val="24"/>
        </w:rPr>
        <w:t xml:space="preserve"> 202</w:t>
      </w:r>
      <w:r w:rsidR="00F8752A">
        <w:rPr>
          <w:sz w:val="24"/>
          <w:szCs w:val="24"/>
        </w:rPr>
        <w:t>4]</w:t>
      </w:r>
      <w:r w:rsidR="005916CC">
        <w:rPr>
          <w:sz w:val="24"/>
          <w:szCs w:val="24"/>
        </w:rPr>
        <w:t>.</w:t>
      </w:r>
    </w:p>
    <w:p w14:paraId="0FC97413" w14:textId="1BAF67B7" w:rsidR="004B31EE" w:rsidRPr="006C2CCD" w:rsidRDefault="004B31EE" w:rsidP="00B738C6">
      <w:pPr>
        <w:pStyle w:val="Heading2"/>
      </w:pPr>
      <w:bookmarkStart w:id="4" w:name="_Toc169267060"/>
      <w:r w:rsidRPr="006C2CCD">
        <w:t>Public Participation Process</w:t>
      </w:r>
      <w:bookmarkEnd w:id="4"/>
    </w:p>
    <w:p w14:paraId="332A9393" w14:textId="61E09D0F" w:rsidR="004B31EE" w:rsidRDefault="004B31EE" w:rsidP="004B31EE">
      <w:pPr>
        <w:pStyle w:val="NoSpacing"/>
        <w:rPr>
          <w:sz w:val="24"/>
          <w:szCs w:val="24"/>
        </w:rPr>
      </w:pPr>
      <w:r w:rsidRPr="006C2CCD">
        <w:rPr>
          <w:sz w:val="24"/>
          <w:szCs w:val="24"/>
        </w:rPr>
        <w:tab/>
      </w:r>
      <w:r w:rsidRPr="006C2CCD">
        <w:rPr>
          <w:b/>
          <w:bCs/>
          <w:sz w:val="24"/>
          <w:szCs w:val="24"/>
        </w:rPr>
        <w:t>Public Comment Period:</w:t>
      </w:r>
      <w:r w:rsidRPr="006C2CCD">
        <w:rPr>
          <w:b/>
          <w:bCs/>
          <w:sz w:val="24"/>
          <w:szCs w:val="24"/>
        </w:rPr>
        <w:tab/>
      </w:r>
      <w:r w:rsidR="004716A9">
        <w:rPr>
          <w:b/>
          <w:bCs/>
          <w:sz w:val="24"/>
          <w:szCs w:val="24"/>
        </w:rPr>
        <w:t>[</w:t>
      </w:r>
      <w:r w:rsidR="000B49F9">
        <w:rPr>
          <w:sz w:val="24"/>
          <w:szCs w:val="24"/>
        </w:rPr>
        <w:t>June</w:t>
      </w:r>
      <w:r w:rsidR="0072105A" w:rsidRPr="0072105A">
        <w:rPr>
          <w:sz w:val="24"/>
          <w:szCs w:val="24"/>
        </w:rPr>
        <w:t xml:space="preserve"> </w:t>
      </w:r>
      <w:r w:rsidR="00F8752A">
        <w:rPr>
          <w:sz w:val="24"/>
          <w:szCs w:val="24"/>
        </w:rPr>
        <w:t>19</w:t>
      </w:r>
      <w:r w:rsidR="009E0848" w:rsidRPr="0072105A">
        <w:rPr>
          <w:sz w:val="24"/>
          <w:szCs w:val="24"/>
        </w:rPr>
        <w:t>,</w:t>
      </w:r>
      <w:r w:rsidR="009E0848" w:rsidRPr="006C2CCD">
        <w:rPr>
          <w:sz w:val="24"/>
          <w:szCs w:val="24"/>
        </w:rPr>
        <w:t xml:space="preserve"> 202</w:t>
      </w:r>
      <w:r w:rsidR="00F8752A">
        <w:rPr>
          <w:sz w:val="24"/>
          <w:szCs w:val="24"/>
        </w:rPr>
        <w:t>4</w:t>
      </w:r>
      <w:r w:rsidR="003E45B5">
        <w:rPr>
          <w:sz w:val="24"/>
          <w:szCs w:val="24"/>
        </w:rPr>
        <w:t>–</w:t>
      </w:r>
      <w:r w:rsidR="000B49F9">
        <w:rPr>
          <w:sz w:val="24"/>
          <w:szCs w:val="24"/>
        </w:rPr>
        <w:t xml:space="preserve">July </w:t>
      </w:r>
      <w:r w:rsidR="0072105A">
        <w:rPr>
          <w:sz w:val="24"/>
          <w:szCs w:val="24"/>
        </w:rPr>
        <w:t>1</w:t>
      </w:r>
      <w:r w:rsidR="00F8752A">
        <w:rPr>
          <w:sz w:val="24"/>
          <w:szCs w:val="24"/>
        </w:rPr>
        <w:t>6</w:t>
      </w:r>
      <w:r w:rsidR="009E0848" w:rsidRPr="006C2CCD">
        <w:rPr>
          <w:sz w:val="24"/>
          <w:szCs w:val="24"/>
        </w:rPr>
        <w:t>, 202</w:t>
      </w:r>
      <w:r w:rsidR="00F8752A">
        <w:rPr>
          <w:sz w:val="24"/>
          <w:szCs w:val="24"/>
        </w:rPr>
        <w:t>4</w:t>
      </w:r>
      <w:r w:rsidR="004716A9">
        <w:rPr>
          <w:sz w:val="24"/>
          <w:szCs w:val="24"/>
        </w:rPr>
        <w:t>]</w:t>
      </w:r>
    </w:p>
    <w:p w14:paraId="6BC90843" w14:textId="08E75740" w:rsidR="00C56848" w:rsidRDefault="00C56848" w:rsidP="004B31EE">
      <w:pPr>
        <w:pStyle w:val="NoSpacing"/>
        <w:rPr>
          <w:sz w:val="24"/>
          <w:szCs w:val="24"/>
        </w:rPr>
      </w:pPr>
      <w:r>
        <w:rPr>
          <w:sz w:val="24"/>
          <w:szCs w:val="24"/>
        </w:rPr>
        <w:tab/>
        <w:t>Comments Submitted to:</w:t>
      </w:r>
      <w:r>
        <w:rPr>
          <w:sz w:val="24"/>
          <w:szCs w:val="24"/>
        </w:rPr>
        <w:tab/>
      </w:r>
      <w:hyperlink r:id="rId10" w:history="1">
        <w:r w:rsidRPr="00EA24C4">
          <w:rPr>
            <w:rStyle w:val="Hyperlink"/>
            <w:sz w:val="24"/>
            <w:szCs w:val="24"/>
          </w:rPr>
          <w:t>MTA@masontransit.org</w:t>
        </w:r>
      </w:hyperlink>
    </w:p>
    <w:p w14:paraId="24C6C120" w14:textId="219F44FC" w:rsidR="00C56848" w:rsidRDefault="00C56848" w:rsidP="004B31EE">
      <w:pPr>
        <w:pStyle w:val="NoSpacing"/>
        <w:rPr>
          <w:sz w:val="24"/>
          <w:szCs w:val="24"/>
        </w:rPr>
      </w:pPr>
      <w:r>
        <w:rPr>
          <w:sz w:val="24"/>
          <w:szCs w:val="24"/>
        </w:rPr>
        <w:tab/>
      </w:r>
      <w:r>
        <w:rPr>
          <w:sz w:val="24"/>
          <w:szCs w:val="24"/>
        </w:rPr>
        <w:tab/>
      </w:r>
      <w:r>
        <w:rPr>
          <w:sz w:val="24"/>
          <w:szCs w:val="24"/>
        </w:rPr>
        <w:tab/>
      </w:r>
      <w:r>
        <w:rPr>
          <w:sz w:val="24"/>
          <w:szCs w:val="24"/>
        </w:rPr>
        <w:tab/>
      </w:r>
      <w:r>
        <w:rPr>
          <w:sz w:val="24"/>
          <w:szCs w:val="24"/>
        </w:rPr>
        <w:tab/>
        <w:t>Mason Transit Authority</w:t>
      </w:r>
    </w:p>
    <w:p w14:paraId="762633A3" w14:textId="46A9D529" w:rsidR="00C56848" w:rsidRDefault="00C56848" w:rsidP="004B31EE">
      <w:pPr>
        <w:pStyle w:val="NoSpacing"/>
        <w:rPr>
          <w:sz w:val="24"/>
          <w:szCs w:val="24"/>
        </w:rPr>
      </w:pPr>
      <w:r>
        <w:rPr>
          <w:sz w:val="24"/>
          <w:szCs w:val="24"/>
        </w:rPr>
        <w:tab/>
      </w:r>
      <w:r>
        <w:rPr>
          <w:sz w:val="24"/>
          <w:szCs w:val="24"/>
        </w:rPr>
        <w:tab/>
      </w:r>
      <w:r>
        <w:rPr>
          <w:sz w:val="24"/>
          <w:szCs w:val="24"/>
        </w:rPr>
        <w:tab/>
      </w:r>
      <w:r>
        <w:rPr>
          <w:sz w:val="24"/>
          <w:szCs w:val="24"/>
        </w:rPr>
        <w:tab/>
      </w:r>
      <w:r>
        <w:rPr>
          <w:sz w:val="24"/>
          <w:szCs w:val="24"/>
        </w:rPr>
        <w:tab/>
      </w:r>
      <w:r w:rsidR="001C1DCD">
        <w:rPr>
          <w:sz w:val="24"/>
          <w:szCs w:val="24"/>
        </w:rPr>
        <w:t xml:space="preserve">Amy Asher, </w:t>
      </w:r>
      <w:r>
        <w:rPr>
          <w:sz w:val="24"/>
          <w:szCs w:val="24"/>
        </w:rPr>
        <w:t>General Manager</w:t>
      </w:r>
    </w:p>
    <w:p w14:paraId="2DCD563A" w14:textId="4AF220CA" w:rsidR="00C56848" w:rsidRDefault="00C56848" w:rsidP="004B31EE">
      <w:pPr>
        <w:pStyle w:val="NoSpacing"/>
        <w:rPr>
          <w:sz w:val="24"/>
          <w:szCs w:val="24"/>
        </w:rPr>
      </w:pPr>
      <w:r>
        <w:rPr>
          <w:sz w:val="24"/>
          <w:szCs w:val="24"/>
        </w:rPr>
        <w:tab/>
      </w:r>
      <w:r>
        <w:rPr>
          <w:sz w:val="24"/>
          <w:szCs w:val="24"/>
        </w:rPr>
        <w:tab/>
      </w:r>
      <w:r>
        <w:rPr>
          <w:sz w:val="24"/>
          <w:szCs w:val="24"/>
        </w:rPr>
        <w:tab/>
      </w:r>
      <w:r>
        <w:rPr>
          <w:sz w:val="24"/>
          <w:szCs w:val="24"/>
        </w:rPr>
        <w:tab/>
      </w:r>
      <w:r>
        <w:rPr>
          <w:sz w:val="24"/>
          <w:szCs w:val="24"/>
        </w:rPr>
        <w:tab/>
        <w:t>790 E Johns Prairie Rd</w:t>
      </w:r>
    </w:p>
    <w:p w14:paraId="45E0D314" w14:textId="54929F0E" w:rsidR="00C56848" w:rsidRDefault="00C56848" w:rsidP="004B31EE">
      <w:pPr>
        <w:pStyle w:val="NoSpacing"/>
        <w:rPr>
          <w:sz w:val="24"/>
          <w:szCs w:val="24"/>
        </w:rPr>
      </w:pPr>
      <w:r>
        <w:rPr>
          <w:sz w:val="24"/>
          <w:szCs w:val="24"/>
        </w:rPr>
        <w:tab/>
      </w:r>
      <w:r>
        <w:rPr>
          <w:sz w:val="24"/>
          <w:szCs w:val="24"/>
        </w:rPr>
        <w:tab/>
      </w:r>
      <w:r>
        <w:rPr>
          <w:sz w:val="24"/>
          <w:szCs w:val="24"/>
        </w:rPr>
        <w:tab/>
      </w:r>
      <w:r>
        <w:rPr>
          <w:sz w:val="24"/>
          <w:szCs w:val="24"/>
        </w:rPr>
        <w:tab/>
      </w:r>
      <w:r>
        <w:rPr>
          <w:sz w:val="24"/>
          <w:szCs w:val="24"/>
        </w:rPr>
        <w:tab/>
        <w:t>Shelton, WA 98584</w:t>
      </w:r>
    </w:p>
    <w:p w14:paraId="17ECAEA9" w14:textId="6DF54350" w:rsidR="00C56848" w:rsidRDefault="00C56848" w:rsidP="004B31EE">
      <w:pPr>
        <w:pStyle w:val="NoSpacing"/>
        <w:rPr>
          <w:sz w:val="24"/>
          <w:szCs w:val="24"/>
        </w:rPr>
      </w:pPr>
    </w:p>
    <w:p w14:paraId="75243D8F" w14:textId="1DECE30D" w:rsidR="00C56848" w:rsidRPr="006C2CCD" w:rsidRDefault="00C56848" w:rsidP="00C56848">
      <w:pPr>
        <w:pStyle w:val="NoSpacing"/>
        <w:ind w:left="720"/>
        <w:rPr>
          <w:sz w:val="24"/>
          <w:szCs w:val="24"/>
        </w:rPr>
      </w:pPr>
      <w:r w:rsidRPr="006C2CCD">
        <w:rPr>
          <w:b/>
          <w:bCs/>
          <w:sz w:val="24"/>
          <w:szCs w:val="24"/>
        </w:rPr>
        <w:t xml:space="preserve">Public Hearing: </w:t>
      </w:r>
      <w:r w:rsidRPr="006C2CCD">
        <w:rPr>
          <w:sz w:val="24"/>
          <w:szCs w:val="24"/>
        </w:rPr>
        <w:t xml:space="preserve">Mason Transit Authority held </w:t>
      </w:r>
      <w:r w:rsidR="000652B9">
        <w:rPr>
          <w:sz w:val="24"/>
          <w:szCs w:val="24"/>
        </w:rPr>
        <w:t xml:space="preserve">one </w:t>
      </w:r>
      <w:r w:rsidRPr="006C2CCD">
        <w:rPr>
          <w:sz w:val="24"/>
          <w:szCs w:val="24"/>
        </w:rPr>
        <w:t>public hearing on the Transit</w:t>
      </w:r>
      <w:r w:rsidR="004C685C">
        <w:rPr>
          <w:sz w:val="24"/>
          <w:szCs w:val="24"/>
        </w:rPr>
        <w:t> </w:t>
      </w:r>
      <w:r w:rsidRPr="006C2CCD">
        <w:rPr>
          <w:sz w:val="24"/>
          <w:szCs w:val="24"/>
        </w:rPr>
        <w:t>Development Plan on</w:t>
      </w:r>
      <w:r w:rsidR="00751942" w:rsidRPr="006C2CCD">
        <w:rPr>
          <w:sz w:val="24"/>
          <w:szCs w:val="24"/>
        </w:rPr>
        <w:t xml:space="preserve"> </w:t>
      </w:r>
      <w:r w:rsidR="000B49F9">
        <w:rPr>
          <w:sz w:val="24"/>
          <w:szCs w:val="24"/>
        </w:rPr>
        <w:t>July</w:t>
      </w:r>
      <w:r w:rsidR="00C26E07">
        <w:rPr>
          <w:sz w:val="24"/>
          <w:szCs w:val="24"/>
        </w:rPr>
        <w:t xml:space="preserve"> 1</w:t>
      </w:r>
      <w:r w:rsidR="00F8752A">
        <w:rPr>
          <w:sz w:val="24"/>
          <w:szCs w:val="24"/>
        </w:rPr>
        <w:t>6</w:t>
      </w:r>
      <w:r w:rsidRPr="006C2CCD">
        <w:rPr>
          <w:sz w:val="24"/>
          <w:szCs w:val="24"/>
        </w:rPr>
        <w:t xml:space="preserve">, </w:t>
      </w:r>
      <w:proofErr w:type="gramStart"/>
      <w:r w:rsidRPr="006C2CCD">
        <w:rPr>
          <w:sz w:val="24"/>
          <w:szCs w:val="24"/>
        </w:rPr>
        <w:t>202</w:t>
      </w:r>
      <w:r w:rsidR="00F8752A">
        <w:rPr>
          <w:sz w:val="24"/>
          <w:szCs w:val="24"/>
        </w:rPr>
        <w:t>4</w:t>
      </w:r>
      <w:proofErr w:type="gramEnd"/>
      <w:r w:rsidRPr="006C2CCD">
        <w:rPr>
          <w:sz w:val="24"/>
          <w:szCs w:val="24"/>
        </w:rPr>
        <w:t xml:space="preserve"> </w:t>
      </w:r>
      <w:r w:rsidR="009E0848" w:rsidRPr="006C2CCD">
        <w:rPr>
          <w:sz w:val="24"/>
          <w:szCs w:val="24"/>
        </w:rPr>
        <w:t xml:space="preserve">at </w:t>
      </w:r>
      <w:r w:rsidR="00F8752A">
        <w:rPr>
          <w:sz w:val="24"/>
          <w:szCs w:val="24"/>
        </w:rPr>
        <w:t>1</w:t>
      </w:r>
      <w:r w:rsidR="0074700C" w:rsidRPr="001C1DCD">
        <w:rPr>
          <w:sz w:val="24"/>
          <w:szCs w:val="24"/>
        </w:rPr>
        <w:t>:</w:t>
      </w:r>
      <w:r w:rsidR="000652B9">
        <w:rPr>
          <w:sz w:val="24"/>
          <w:szCs w:val="24"/>
        </w:rPr>
        <w:t>0</w:t>
      </w:r>
      <w:r w:rsidR="0074700C" w:rsidRPr="001C1DCD">
        <w:rPr>
          <w:sz w:val="24"/>
          <w:szCs w:val="24"/>
        </w:rPr>
        <w:t>0</w:t>
      </w:r>
      <w:r w:rsidR="00751942" w:rsidRPr="006C2CCD">
        <w:rPr>
          <w:sz w:val="24"/>
          <w:szCs w:val="24"/>
        </w:rPr>
        <w:t xml:space="preserve"> </w:t>
      </w:r>
      <w:r w:rsidR="009E0848" w:rsidRPr="006C2CCD">
        <w:rPr>
          <w:sz w:val="24"/>
          <w:szCs w:val="24"/>
        </w:rPr>
        <w:t xml:space="preserve">pm at the </w:t>
      </w:r>
      <w:r w:rsidR="00C26E07">
        <w:rPr>
          <w:sz w:val="24"/>
          <w:szCs w:val="24"/>
        </w:rPr>
        <w:t>Transit</w:t>
      </w:r>
      <w:r w:rsidR="0072105A">
        <w:rPr>
          <w:sz w:val="24"/>
          <w:szCs w:val="24"/>
        </w:rPr>
        <w:t>-</w:t>
      </w:r>
      <w:r w:rsidR="00C26E07">
        <w:rPr>
          <w:sz w:val="24"/>
          <w:szCs w:val="24"/>
        </w:rPr>
        <w:t>Community Center, 601 W Franklin Ave, Shelton WA 98584.</w:t>
      </w:r>
      <w:r w:rsidR="00744A68">
        <w:rPr>
          <w:sz w:val="24"/>
          <w:szCs w:val="24"/>
        </w:rPr>
        <w:t xml:space="preserve"> The public hearing was held in conjunction with the Board’s regularly scheduled meeting.</w:t>
      </w:r>
    </w:p>
    <w:p w14:paraId="06C74F61" w14:textId="273CE42D" w:rsidR="00C56848" w:rsidRPr="006C2CCD" w:rsidRDefault="00C56848" w:rsidP="00C56848">
      <w:pPr>
        <w:pStyle w:val="NoSpacing"/>
        <w:ind w:left="720"/>
        <w:rPr>
          <w:sz w:val="24"/>
          <w:szCs w:val="24"/>
        </w:rPr>
      </w:pPr>
    </w:p>
    <w:p w14:paraId="660A6511" w14:textId="6080E001" w:rsidR="00C56848" w:rsidRDefault="00C56848" w:rsidP="00C56848">
      <w:pPr>
        <w:pStyle w:val="NoSpacing"/>
        <w:ind w:left="720"/>
        <w:rPr>
          <w:sz w:val="24"/>
          <w:szCs w:val="24"/>
        </w:rPr>
      </w:pPr>
      <w:r w:rsidRPr="006C2CCD">
        <w:rPr>
          <w:b/>
          <w:bCs/>
          <w:sz w:val="24"/>
          <w:szCs w:val="24"/>
        </w:rPr>
        <w:t xml:space="preserve">Notice Posted to Website: </w:t>
      </w:r>
      <w:r w:rsidRPr="006C2CCD">
        <w:rPr>
          <w:sz w:val="24"/>
          <w:szCs w:val="24"/>
        </w:rPr>
        <w:t>MTA posted a notice of the hearing on the Transit</w:t>
      </w:r>
      <w:r w:rsidR="004C685C">
        <w:rPr>
          <w:sz w:val="24"/>
          <w:szCs w:val="24"/>
        </w:rPr>
        <w:t> </w:t>
      </w:r>
      <w:r w:rsidRPr="006C2CCD">
        <w:rPr>
          <w:sz w:val="24"/>
          <w:szCs w:val="24"/>
        </w:rPr>
        <w:t xml:space="preserve">Development Plan to its website at </w:t>
      </w:r>
      <w:hyperlink r:id="rId11" w:history="1">
        <w:r w:rsidRPr="006C2CCD">
          <w:rPr>
            <w:rStyle w:val="Hyperlink"/>
            <w:sz w:val="24"/>
            <w:szCs w:val="24"/>
          </w:rPr>
          <w:t>www.masontransit.org</w:t>
        </w:r>
      </w:hyperlink>
      <w:r w:rsidRPr="006C2CCD">
        <w:rPr>
          <w:sz w:val="24"/>
          <w:szCs w:val="24"/>
        </w:rPr>
        <w:t xml:space="preserve"> on</w:t>
      </w:r>
      <w:r w:rsidR="00751942" w:rsidRPr="006C2CCD">
        <w:rPr>
          <w:sz w:val="24"/>
          <w:szCs w:val="24"/>
        </w:rPr>
        <w:t xml:space="preserve"> </w:t>
      </w:r>
      <w:r w:rsidR="000B49F9">
        <w:rPr>
          <w:sz w:val="24"/>
          <w:szCs w:val="24"/>
        </w:rPr>
        <w:t xml:space="preserve">June </w:t>
      </w:r>
      <w:r w:rsidR="00F8752A">
        <w:rPr>
          <w:sz w:val="24"/>
          <w:szCs w:val="24"/>
        </w:rPr>
        <w:t>19</w:t>
      </w:r>
      <w:r w:rsidRPr="006C2CCD">
        <w:rPr>
          <w:sz w:val="24"/>
          <w:szCs w:val="24"/>
        </w:rPr>
        <w:t>, 202</w:t>
      </w:r>
      <w:r w:rsidR="00F8752A">
        <w:rPr>
          <w:sz w:val="24"/>
          <w:szCs w:val="24"/>
        </w:rPr>
        <w:t>4</w:t>
      </w:r>
      <w:r w:rsidRPr="006C2CCD">
        <w:rPr>
          <w:sz w:val="24"/>
          <w:szCs w:val="24"/>
        </w:rPr>
        <w:t>.</w:t>
      </w:r>
    </w:p>
    <w:p w14:paraId="4E900F0A" w14:textId="079DC26B" w:rsidR="00C56848" w:rsidRDefault="00C56848" w:rsidP="00C56848">
      <w:pPr>
        <w:pStyle w:val="NoSpacing"/>
        <w:ind w:left="720"/>
        <w:rPr>
          <w:sz w:val="24"/>
          <w:szCs w:val="24"/>
        </w:rPr>
      </w:pPr>
    </w:p>
    <w:p w14:paraId="4A382902" w14:textId="67A6C94D" w:rsidR="00C56848" w:rsidRDefault="00C56848" w:rsidP="00C56848">
      <w:pPr>
        <w:pStyle w:val="NoSpacing"/>
        <w:ind w:left="720"/>
        <w:rPr>
          <w:sz w:val="24"/>
          <w:szCs w:val="24"/>
        </w:rPr>
      </w:pPr>
      <w:r>
        <w:rPr>
          <w:b/>
          <w:bCs/>
          <w:sz w:val="24"/>
          <w:szCs w:val="24"/>
        </w:rPr>
        <w:t>Notice</w:t>
      </w:r>
      <w:r w:rsidR="008B6B2C">
        <w:rPr>
          <w:b/>
          <w:bCs/>
          <w:sz w:val="24"/>
          <w:szCs w:val="24"/>
        </w:rPr>
        <w:t xml:space="preserve"> Published in Local Paper: </w:t>
      </w:r>
      <w:r w:rsidR="008B6B2C">
        <w:rPr>
          <w:sz w:val="24"/>
          <w:szCs w:val="24"/>
        </w:rPr>
        <w:t>The Shelton Journal published a notice of the hearing on the Transit Development Plan on</w:t>
      </w:r>
      <w:r w:rsidR="000B49F9">
        <w:rPr>
          <w:sz w:val="24"/>
          <w:szCs w:val="24"/>
        </w:rPr>
        <w:t xml:space="preserve"> </w:t>
      </w:r>
      <w:proofErr w:type="gramStart"/>
      <w:r w:rsidR="000B49F9">
        <w:rPr>
          <w:sz w:val="24"/>
          <w:szCs w:val="24"/>
        </w:rPr>
        <w:t>June</w:t>
      </w:r>
      <w:r w:rsidR="00C26E07" w:rsidRPr="0072105A">
        <w:rPr>
          <w:sz w:val="24"/>
          <w:szCs w:val="24"/>
        </w:rPr>
        <w:t xml:space="preserve"> </w:t>
      </w:r>
      <w:r w:rsidR="00F8752A" w:rsidRPr="00F8752A">
        <w:rPr>
          <w:sz w:val="24"/>
          <w:szCs w:val="24"/>
          <w:highlight w:val="yellow"/>
        </w:rPr>
        <w:t>XX</w:t>
      </w:r>
      <w:r w:rsidR="008B6B2C" w:rsidRPr="0072105A">
        <w:rPr>
          <w:sz w:val="24"/>
          <w:szCs w:val="24"/>
        </w:rPr>
        <w:t>,</w:t>
      </w:r>
      <w:proofErr w:type="gramEnd"/>
      <w:r w:rsidR="008B6B2C">
        <w:rPr>
          <w:sz w:val="24"/>
          <w:szCs w:val="24"/>
        </w:rPr>
        <w:t xml:space="preserve"> 202</w:t>
      </w:r>
      <w:r w:rsidR="00F8752A">
        <w:rPr>
          <w:sz w:val="24"/>
          <w:szCs w:val="24"/>
        </w:rPr>
        <w:t>4</w:t>
      </w:r>
      <w:r w:rsidR="008B6B2C">
        <w:rPr>
          <w:sz w:val="24"/>
          <w:szCs w:val="24"/>
        </w:rPr>
        <w:t>.</w:t>
      </w:r>
    </w:p>
    <w:p w14:paraId="04CA4948" w14:textId="5F69F43F" w:rsidR="008B6B2C" w:rsidRDefault="008B6B2C" w:rsidP="00C56848">
      <w:pPr>
        <w:pStyle w:val="NoSpacing"/>
        <w:ind w:left="720"/>
        <w:rPr>
          <w:sz w:val="24"/>
          <w:szCs w:val="24"/>
        </w:rPr>
      </w:pPr>
    </w:p>
    <w:p w14:paraId="7ECBEB5A" w14:textId="0F06EEBC" w:rsidR="008B6B2C" w:rsidRDefault="008B6B2C" w:rsidP="00C56848">
      <w:pPr>
        <w:pStyle w:val="NoSpacing"/>
        <w:ind w:left="720"/>
        <w:rPr>
          <w:sz w:val="24"/>
          <w:szCs w:val="24"/>
        </w:rPr>
      </w:pPr>
      <w:r>
        <w:rPr>
          <w:b/>
          <w:bCs/>
          <w:sz w:val="24"/>
          <w:szCs w:val="24"/>
        </w:rPr>
        <w:t xml:space="preserve">Requests for Paper or Digital Copies: </w:t>
      </w:r>
      <w:r>
        <w:rPr>
          <w:sz w:val="24"/>
          <w:szCs w:val="24"/>
        </w:rPr>
        <w:t>MTA allowed the public to request a paper or digital copy of the Transit Development Plan on and after</w:t>
      </w:r>
      <w:r w:rsidR="004E3478">
        <w:rPr>
          <w:sz w:val="24"/>
          <w:szCs w:val="24"/>
        </w:rPr>
        <w:t xml:space="preserve"> </w:t>
      </w:r>
      <w:r w:rsidR="000B49F9">
        <w:rPr>
          <w:sz w:val="24"/>
          <w:szCs w:val="24"/>
        </w:rPr>
        <w:t>June</w:t>
      </w:r>
      <w:r w:rsidR="005916CC">
        <w:rPr>
          <w:sz w:val="24"/>
          <w:szCs w:val="24"/>
        </w:rPr>
        <w:t xml:space="preserve"> </w:t>
      </w:r>
      <w:r w:rsidR="00F8752A">
        <w:rPr>
          <w:sz w:val="24"/>
          <w:szCs w:val="24"/>
        </w:rPr>
        <w:t>19</w:t>
      </w:r>
      <w:r w:rsidR="00032832">
        <w:rPr>
          <w:sz w:val="24"/>
          <w:szCs w:val="24"/>
        </w:rPr>
        <w:t>,</w:t>
      </w:r>
      <w:r>
        <w:rPr>
          <w:sz w:val="24"/>
          <w:szCs w:val="24"/>
        </w:rPr>
        <w:t xml:space="preserve"> </w:t>
      </w:r>
      <w:proofErr w:type="gramStart"/>
      <w:r>
        <w:rPr>
          <w:sz w:val="24"/>
          <w:szCs w:val="24"/>
        </w:rPr>
        <w:t>202</w:t>
      </w:r>
      <w:r w:rsidR="00F8752A">
        <w:rPr>
          <w:sz w:val="24"/>
          <w:szCs w:val="24"/>
        </w:rPr>
        <w:t>4</w:t>
      </w:r>
      <w:proofErr w:type="gramEnd"/>
      <w:r>
        <w:rPr>
          <w:sz w:val="24"/>
          <w:szCs w:val="24"/>
        </w:rPr>
        <w:t xml:space="preserve"> by emailing </w:t>
      </w:r>
      <w:hyperlink r:id="rId12" w:history="1">
        <w:r w:rsidRPr="00EA24C4">
          <w:rPr>
            <w:rStyle w:val="Hyperlink"/>
            <w:sz w:val="24"/>
            <w:szCs w:val="24"/>
          </w:rPr>
          <w:t>MTA@masontransit.org</w:t>
        </w:r>
      </w:hyperlink>
      <w:r>
        <w:rPr>
          <w:sz w:val="24"/>
          <w:szCs w:val="24"/>
        </w:rPr>
        <w:t>. or by calling (360) 426-9434.</w:t>
      </w:r>
    </w:p>
    <w:p w14:paraId="1ED677BC" w14:textId="24BC203F" w:rsidR="008B6B2C" w:rsidRDefault="008B6B2C" w:rsidP="00C56848">
      <w:pPr>
        <w:pStyle w:val="NoSpacing"/>
        <w:ind w:left="720"/>
        <w:rPr>
          <w:sz w:val="24"/>
          <w:szCs w:val="24"/>
        </w:rPr>
      </w:pPr>
    </w:p>
    <w:p w14:paraId="602DC629" w14:textId="127E7226" w:rsidR="008B6B2C" w:rsidRDefault="008B6B2C" w:rsidP="00C56848">
      <w:pPr>
        <w:pStyle w:val="NoSpacing"/>
        <w:ind w:left="720"/>
        <w:rPr>
          <w:sz w:val="24"/>
          <w:szCs w:val="24"/>
        </w:rPr>
      </w:pPr>
      <w:r>
        <w:rPr>
          <w:b/>
          <w:bCs/>
          <w:sz w:val="24"/>
          <w:szCs w:val="24"/>
        </w:rPr>
        <w:t xml:space="preserve">Available to the Public for Review: </w:t>
      </w:r>
      <w:r>
        <w:rPr>
          <w:sz w:val="24"/>
          <w:szCs w:val="24"/>
        </w:rPr>
        <w:t>MTA allow</w:t>
      </w:r>
      <w:r w:rsidR="009E049E">
        <w:rPr>
          <w:sz w:val="24"/>
          <w:szCs w:val="24"/>
        </w:rPr>
        <w:t>ed</w:t>
      </w:r>
      <w:r>
        <w:rPr>
          <w:sz w:val="24"/>
          <w:szCs w:val="24"/>
        </w:rPr>
        <w:t xml:space="preserve"> the public to view a copy of the draft Transit Development Plan at the Mason Transit Authority Business Office, 790 E Johns Prairie Rd, Shelton, WA 98584 and at the Transit-Community Center, </w:t>
      </w:r>
      <w:r w:rsidR="009E0848">
        <w:rPr>
          <w:sz w:val="24"/>
          <w:szCs w:val="24"/>
        </w:rPr>
        <w:t>601</w:t>
      </w:r>
      <w:r w:rsidR="004C685C">
        <w:rPr>
          <w:sz w:val="24"/>
          <w:szCs w:val="24"/>
        </w:rPr>
        <w:t> </w:t>
      </w:r>
      <w:r w:rsidR="009E0848">
        <w:rPr>
          <w:sz w:val="24"/>
          <w:szCs w:val="24"/>
        </w:rPr>
        <w:t>W</w:t>
      </w:r>
      <w:r w:rsidR="004C685C">
        <w:rPr>
          <w:sz w:val="24"/>
          <w:szCs w:val="24"/>
        </w:rPr>
        <w:t> </w:t>
      </w:r>
      <w:r>
        <w:rPr>
          <w:sz w:val="24"/>
          <w:szCs w:val="24"/>
        </w:rPr>
        <w:t>Franklin Ave, Shelton, WA 98584.</w:t>
      </w:r>
    </w:p>
    <w:p w14:paraId="7CC45931" w14:textId="66B4A307" w:rsidR="008B6B2C" w:rsidRPr="00B738C6" w:rsidRDefault="008B6B2C" w:rsidP="00B738C6">
      <w:pPr>
        <w:pStyle w:val="Heading2"/>
      </w:pPr>
      <w:bookmarkStart w:id="5" w:name="_Toc169267061"/>
      <w:r w:rsidRPr="00B738C6">
        <w:t>Plan Distribution</w:t>
      </w:r>
      <w:bookmarkEnd w:id="5"/>
    </w:p>
    <w:p w14:paraId="6181653E" w14:textId="07F94AF3" w:rsidR="004B31EE" w:rsidRDefault="008B6B2C" w:rsidP="008B6B2C">
      <w:pPr>
        <w:pStyle w:val="NoSpacing"/>
        <w:ind w:left="720"/>
        <w:rPr>
          <w:sz w:val="24"/>
          <w:szCs w:val="24"/>
        </w:rPr>
      </w:pPr>
      <w:r>
        <w:rPr>
          <w:sz w:val="24"/>
          <w:szCs w:val="24"/>
        </w:rPr>
        <w:t xml:space="preserve">On </w:t>
      </w:r>
      <w:proofErr w:type="gramStart"/>
      <w:r w:rsidR="000B49F9">
        <w:rPr>
          <w:sz w:val="24"/>
          <w:szCs w:val="24"/>
        </w:rPr>
        <w:t xml:space="preserve">July </w:t>
      </w:r>
      <w:r w:rsidR="00F8752A" w:rsidRPr="00F8752A">
        <w:rPr>
          <w:sz w:val="24"/>
          <w:szCs w:val="24"/>
          <w:highlight w:val="yellow"/>
        </w:rPr>
        <w:t>XX</w:t>
      </w:r>
      <w:r w:rsidR="0074700C" w:rsidRPr="001C1DCD">
        <w:rPr>
          <w:sz w:val="24"/>
          <w:szCs w:val="24"/>
        </w:rPr>
        <w:t>,</w:t>
      </w:r>
      <w:proofErr w:type="gramEnd"/>
      <w:r w:rsidR="006C2CCD" w:rsidRPr="001C1DCD">
        <w:rPr>
          <w:sz w:val="24"/>
          <w:szCs w:val="24"/>
        </w:rPr>
        <w:t xml:space="preserve"> </w:t>
      </w:r>
      <w:r>
        <w:rPr>
          <w:sz w:val="24"/>
          <w:szCs w:val="24"/>
        </w:rPr>
        <w:t>202</w:t>
      </w:r>
      <w:r w:rsidR="00F8752A">
        <w:rPr>
          <w:sz w:val="24"/>
          <w:szCs w:val="24"/>
        </w:rPr>
        <w:t>4</w:t>
      </w:r>
      <w:r>
        <w:rPr>
          <w:sz w:val="24"/>
          <w:szCs w:val="24"/>
        </w:rPr>
        <w:t>, Mason Transit Authority distributed the adopted Transit</w:t>
      </w:r>
      <w:r w:rsidR="004C685C">
        <w:rPr>
          <w:sz w:val="24"/>
          <w:szCs w:val="24"/>
        </w:rPr>
        <w:t> </w:t>
      </w:r>
      <w:r>
        <w:rPr>
          <w:sz w:val="24"/>
          <w:szCs w:val="24"/>
        </w:rPr>
        <w:t>Development Plan to:</w:t>
      </w:r>
      <w:r w:rsidR="004B31EE">
        <w:rPr>
          <w:sz w:val="24"/>
          <w:szCs w:val="24"/>
        </w:rPr>
        <w:tab/>
      </w:r>
    </w:p>
    <w:p w14:paraId="1123029A" w14:textId="29DE4273" w:rsidR="008B6B2C" w:rsidRPr="008B6B2C" w:rsidRDefault="00AA608E" w:rsidP="008B6B2C">
      <w:pPr>
        <w:pStyle w:val="NoSpacing"/>
        <w:numPr>
          <w:ilvl w:val="0"/>
          <w:numId w:val="40"/>
        </w:numPr>
        <w:rPr>
          <w:b/>
          <w:bCs/>
          <w:sz w:val="24"/>
          <w:szCs w:val="24"/>
        </w:rPr>
      </w:pPr>
      <w:hyperlink r:id="rId13" w:history="1">
        <w:r w:rsidR="008B6B2C" w:rsidRPr="00EA24C4">
          <w:rPr>
            <w:rStyle w:val="Hyperlink"/>
            <w:sz w:val="24"/>
            <w:szCs w:val="24"/>
          </w:rPr>
          <w:t>PTDPlans@wsdot.wa.gov</w:t>
        </w:r>
      </w:hyperlink>
    </w:p>
    <w:p w14:paraId="1C26F01A" w14:textId="20BA7E0E" w:rsidR="008B6B2C" w:rsidRPr="008B6B2C" w:rsidRDefault="008B6B2C" w:rsidP="008B6B2C">
      <w:pPr>
        <w:pStyle w:val="NoSpacing"/>
        <w:numPr>
          <w:ilvl w:val="0"/>
          <w:numId w:val="40"/>
        </w:numPr>
        <w:rPr>
          <w:b/>
          <w:bCs/>
          <w:sz w:val="24"/>
          <w:szCs w:val="24"/>
        </w:rPr>
      </w:pPr>
      <w:r>
        <w:rPr>
          <w:sz w:val="24"/>
          <w:szCs w:val="24"/>
        </w:rPr>
        <w:t xml:space="preserve">The agency’s </w:t>
      </w:r>
      <w:proofErr w:type="gramStart"/>
      <w:r>
        <w:rPr>
          <w:sz w:val="24"/>
          <w:szCs w:val="24"/>
        </w:rPr>
        <w:t>assigned</w:t>
      </w:r>
      <w:proofErr w:type="gramEnd"/>
      <w:r>
        <w:rPr>
          <w:sz w:val="24"/>
          <w:szCs w:val="24"/>
        </w:rPr>
        <w:t xml:space="preserve"> WSDOT Community Liaison.</w:t>
      </w:r>
    </w:p>
    <w:p w14:paraId="2D8294A9" w14:textId="2A5164F3" w:rsidR="008B6B2C" w:rsidRPr="008B6B2C" w:rsidRDefault="008B6B2C" w:rsidP="0072105A">
      <w:pPr>
        <w:pStyle w:val="NoSpacing"/>
        <w:keepNext/>
        <w:numPr>
          <w:ilvl w:val="0"/>
          <w:numId w:val="40"/>
        </w:numPr>
        <w:rPr>
          <w:b/>
          <w:bCs/>
          <w:sz w:val="24"/>
          <w:szCs w:val="24"/>
        </w:rPr>
      </w:pPr>
      <w:r>
        <w:rPr>
          <w:sz w:val="24"/>
          <w:szCs w:val="24"/>
        </w:rPr>
        <w:t>The Transportation Improvement Board via:</w:t>
      </w:r>
    </w:p>
    <w:p w14:paraId="0F9A907A" w14:textId="7C4F9E38" w:rsidR="008B6B2C" w:rsidRPr="00232B7B" w:rsidRDefault="008B6B2C" w:rsidP="0072105A">
      <w:pPr>
        <w:pStyle w:val="NoSpacing"/>
        <w:keepNext/>
        <w:numPr>
          <w:ilvl w:val="1"/>
          <w:numId w:val="40"/>
        </w:numPr>
        <w:rPr>
          <w:b/>
          <w:bCs/>
          <w:sz w:val="24"/>
          <w:szCs w:val="24"/>
        </w:rPr>
      </w:pPr>
      <w:r w:rsidRPr="00232B7B">
        <w:rPr>
          <w:sz w:val="24"/>
          <w:szCs w:val="24"/>
        </w:rPr>
        <w:t>Vaugh</w:t>
      </w:r>
      <w:r w:rsidR="008134BD">
        <w:rPr>
          <w:sz w:val="24"/>
          <w:szCs w:val="24"/>
        </w:rPr>
        <w:t>n</w:t>
      </w:r>
      <w:r w:rsidRPr="00232B7B">
        <w:rPr>
          <w:sz w:val="24"/>
          <w:szCs w:val="24"/>
        </w:rPr>
        <w:t xml:space="preserve"> Nelson, Finance Manager at </w:t>
      </w:r>
      <w:hyperlink r:id="rId14" w:history="1">
        <w:r w:rsidRPr="00232B7B">
          <w:rPr>
            <w:rStyle w:val="Hyperlink"/>
            <w:sz w:val="24"/>
            <w:szCs w:val="24"/>
          </w:rPr>
          <w:t>vaughnn@tib.wa.gov</w:t>
        </w:r>
      </w:hyperlink>
    </w:p>
    <w:p w14:paraId="04BB2B94" w14:textId="288A7CB2" w:rsidR="008B6B2C" w:rsidRPr="00232B7B" w:rsidRDefault="008B6B2C" w:rsidP="0072105A">
      <w:pPr>
        <w:pStyle w:val="NoSpacing"/>
        <w:keepNext/>
        <w:numPr>
          <w:ilvl w:val="1"/>
          <w:numId w:val="40"/>
        </w:numPr>
        <w:rPr>
          <w:b/>
          <w:bCs/>
          <w:sz w:val="24"/>
          <w:szCs w:val="24"/>
        </w:rPr>
      </w:pPr>
      <w:r w:rsidRPr="00232B7B">
        <w:rPr>
          <w:sz w:val="24"/>
          <w:szCs w:val="24"/>
        </w:rPr>
        <w:t xml:space="preserve">Chris Workman, Engineering Manager at </w:t>
      </w:r>
      <w:hyperlink r:id="rId15" w:history="1">
        <w:r w:rsidRPr="00232B7B">
          <w:rPr>
            <w:rStyle w:val="Hyperlink"/>
            <w:sz w:val="24"/>
            <w:szCs w:val="24"/>
          </w:rPr>
          <w:t>chrisw@tib.wa.gov</w:t>
        </w:r>
      </w:hyperlink>
    </w:p>
    <w:p w14:paraId="512EAB49" w14:textId="1FC61921" w:rsidR="008B6B2C" w:rsidRPr="00662A21" w:rsidRDefault="008B6B2C" w:rsidP="008B6B2C">
      <w:pPr>
        <w:pStyle w:val="NoSpacing"/>
        <w:numPr>
          <w:ilvl w:val="0"/>
          <w:numId w:val="40"/>
        </w:numPr>
        <w:rPr>
          <w:b/>
          <w:bCs/>
          <w:sz w:val="24"/>
          <w:szCs w:val="24"/>
        </w:rPr>
      </w:pPr>
      <w:r w:rsidRPr="00232B7B">
        <w:rPr>
          <w:sz w:val="24"/>
          <w:szCs w:val="24"/>
        </w:rPr>
        <w:t>All cities, counties and regional transportation planning organizations within which Mason Transit Authority operates</w:t>
      </w:r>
      <w:r w:rsidRPr="00A12115">
        <w:rPr>
          <w:sz w:val="24"/>
          <w:szCs w:val="24"/>
        </w:rPr>
        <w:t>.</w:t>
      </w:r>
    </w:p>
    <w:p w14:paraId="2D352B55" w14:textId="6BCC3245" w:rsidR="008B6B2C" w:rsidRDefault="008B6B2C" w:rsidP="008B6B2C">
      <w:pPr>
        <w:pStyle w:val="NoSpacing"/>
        <w:rPr>
          <w:b/>
          <w:bCs/>
          <w:sz w:val="24"/>
          <w:szCs w:val="24"/>
        </w:rPr>
      </w:pPr>
    </w:p>
    <w:tbl>
      <w:tblPr>
        <w:tblStyle w:val="ListTable4-Accent21"/>
        <w:tblW w:w="5150" w:type="pct"/>
        <w:tblInd w:w="-252" w:type="dxa"/>
        <w:tblLook w:val="04A0" w:firstRow="1" w:lastRow="0" w:firstColumn="1" w:lastColumn="0" w:noHBand="0" w:noVBand="1"/>
        <w:tblCaption w:val="Title layout table"/>
      </w:tblPr>
      <w:tblGrid>
        <w:gridCol w:w="9631"/>
      </w:tblGrid>
      <w:tr w:rsidR="008B6B2C" w14:paraId="598CCAA7" w14:textId="77777777" w:rsidTr="008B6B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1" w:type="dxa"/>
          </w:tcPr>
          <w:p w14:paraId="6DC27EF1" w14:textId="6E93EB58" w:rsidR="008B6B2C" w:rsidRPr="004223DB" w:rsidRDefault="008B6B2C" w:rsidP="008B6B2C">
            <w:pPr>
              <w:pStyle w:val="Heading1"/>
            </w:pPr>
            <w:bookmarkStart w:id="6" w:name="_Hlk43717516"/>
            <w:bookmarkStart w:id="7" w:name="_Toc169267062"/>
            <w:r>
              <w:t>Description of Service Area, Operations and Facilities</w:t>
            </w:r>
            <w:bookmarkEnd w:id="7"/>
          </w:p>
        </w:tc>
      </w:tr>
    </w:tbl>
    <w:p w14:paraId="63AD0AFA" w14:textId="20483C9E" w:rsidR="008B6B2C" w:rsidRPr="00B738C6" w:rsidRDefault="008B6B2C" w:rsidP="00B738C6">
      <w:pPr>
        <w:pStyle w:val="Heading2"/>
      </w:pPr>
      <w:bookmarkStart w:id="8" w:name="_Toc169267063"/>
      <w:bookmarkEnd w:id="6"/>
      <w:r w:rsidRPr="00B738C6">
        <w:t>Service Area</w:t>
      </w:r>
      <w:bookmarkEnd w:id="8"/>
    </w:p>
    <w:p w14:paraId="2ED28B3B" w14:textId="77777777" w:rsidR="00E8794F" w:rsidRPr="00E8794F" w:rsidRDefault="008B6B2C" w:rsidP="00E8794F">
      <w:pPr>
        <w:ind w:left="720"/>
        <w:rPr>
          <w:color w:val="auto"/>
          <w:sz w:val="24"/>
          <w:szCs w:val="24"/>
        </w:rPr>
      </w:pPr>
      <w:r w:rsidRPr="00E8794F">
        <w:rPr>
          <w:color w:val="auto"/>
          <w:sz w:val="24"/>
          <w:szCs w:val="24"/>
        </w:rPr>
        <w:t>Mason Transit</w:t>
      </w:r>
      <w:r w:rsidR="00A83912" w:rsidRPr="00E8794F">
        <w:rPr>
          <w:color w:val="auto"/>
          <w:sz w:val="24"/>
          <w:szCs w:val="24"/>
        </w:rPr>
        <w:t xml:space="preserve"> Authority serves the </w:t>
      </w:r>
      <w:proofErr w:type="gramStart"/>
      <w:r w:rsidR="00A83912" w:rsidRPr="00E8794F">
        <w:rPr>
          <w:color w:val="auto"/>
          <w:sz w:val="24"/>
          <w:szCs w:val="24"/>
        </w:rPr>
        <w:t>general public</w:t>
      </w:r>
      <w:proofErr w:type="gramEnd"/>
      <w:r w:rsidR="00A83912" w:rsidRPr="00E8794F">
        <w:rPr>
          <w:color w:val="auto"/>
          <w:sz w:val="24"/>
          <w:szCs w:val="24"/>
        </w:rPr>
        <w:t xml:space="preserve"> throughout Mason County and provides regional connections with other transits and modes of transportation.</w:t>
      </w:r>
    </w:p>
    <w:p w14:paraId="6E9A32DB" w14:textId="5CBFD284" w:rsidR="00E8794F" w:rsidRPr="00232B7B" w:rsidRDefault="00E8794F" w:rsidP="00E8794F">
      <w:pPr>
        <w:ind w:left="720"/>
        <w:rPr>
          <w:rFonts w:cs="Segoe UI"/>
          <w:color w:val="auto"/>
          <w:sz w:val="24"/>
          <w:szCs w:val="24"/>
        </w:rPr>
      </w:pPr>
      <w:r w:rsidRPr="00232B7B">
        <w:rPr>
          <w:rFonts w:cs="Segoe UI"/>
          <w:color w:val="auto"/>
          <w:sz w:val="24"/>
          <w:szCs w:val="24"/>
        </w:rPr>
        <w:t>Regional connections with other transit systems occur Monday through Saturday with Intercity Transit, and Grays Harbor Transit in Olympia; Kitsap</w:t>
      </w:r>
      <w:r w:rsidR="004C685C">
        <w:rPr>
          <w:rFonts w:cs="Segoe UI"/>
          <w:color w:val="auto"/>
          <w:sz w:val="24"/>
          <w:szCs w:val="24"/>
        </w:rPr>
        <w:t> </w:t>
      </w:r>
      <w:r w:rsidRPr="00232B7B">
        <w:rPr>
          <w:rFonts w:cs="Segoe UI"/>
          <w:color w:val="auto"/>
          <w:sz w:val="24"/>
          <w:szCs w:val="24"/>
        </w:rPr>
        <w:t xml:space="preserve">Transit and the Washington State Ferry system in Bremerton; </w:t>
      </w:r>
      <w:r w:rsidR="00F94DF4">
        <w:rPr>
          <w:rFonts w:cs="Segoe UI"/>
          <w:color w:val="auto"/>
          <w:sz w:val="24"/>
          <w:szCs w:val="24"/>
        </w:rPr>
        <w:t xml:space="preserve">Grays Harbor Transit in McCleary; </w:t>
      </w:r>
      <w:r w:rsidRPr="00232B7B">
        <w:rPr>
          <w:rFonts w:cs="Segoe UI"/>
          <w:color w:val="auto"/>
          <w:sz w:val="24"/>
          <w:szCs w:val="24"/>
        </w:rPr>
        <w:t>and Jefferson</w:t>
      </w:r>
      <w:r w:rsidR="004C685C">
        <w:rPr>
          <w:rFonts w:cs="Segoe UI"/>
          <w:color w:val="auto"/>
          <w:sz w:val="24"/>
          <w:szCs w:val="24"/>
        </w:rPr>
        <w:t> </w:t>
      </w:r>
      <w:r w:rsidRPr="00232B7B">
        <w:rPr>
          <w:rFonts w:cs="Segoe UI"/>
          <w:color w:val="auto"/>
          <w:sz w:val="24"/>
          <w:szCs w:val="24"/>
        </w:rPr>
        <w:t>Transit at Triton Cove State Park.  Regional connection with Squaxin Transit occurs Monday through Friday at the Squaxin Island Tribe Park and Ride Facility near the intersection of SR-101 and SR</w:t>
      </w:r>
      <w:r w:rsidRPr="00232B7B">
        <w:rPr>
          <w:rFonts w:cs="Segoe UI"/>
          <w:color w:val="auto"/>
          <w:sz w:val="24"/>
          <w:szCs w:val="24"/>
        </w:rPr>
        <w:noBreakHyphen/>
        <w:t>108.</w:t>
      </w:r>
    </w:p>
    <w:p w14:paraId="2C9DF4F2" w14:textId="43D64138" w:rsidR="00E8794F" w:rsidRPr="00232B7B" w:rsidRDefault="00E8794F" w:rsidP="00E8794F">
      <w:pPr>
        <w:autoSpaceDE w:val="0"/>
        <w:autoSpaceDN w:val="0"/>
        <w:adjustRightInd w:val="0"/>
        <w:ind w:left="720"/>
        <w:rPr>
          <w:rFonts w:cs="Segoe UI"/>
          <w:color w:val="auto"/>
          <w:sz w:val="24"/>
          <w:szCs w:val="24"/>
        </w:rPr>
      </w:pPr>
      <w:r w:rsidRPr="00232B7B">
        <w:rPr>
          <w:rFonts w:cs="Segoe UI"/>
          <w:color w:val="auto"/>
          <w:sz w:val="24"/>
          <w:szCs w:val="24"/>
        </w:rPr>
        <w:t>The majority of MTA’s connecting services are at transfer facilities located near services that allow connections to other ground transportation including Washington</w:t>
      </w:r>
      <w:r w:rsidR="004C685C">
        <w:rPr>
          <w:rFonts w:cs="Segoe UI"/>
          <w:color w:val="auto"/>
          <w:sz w:val="24"/>
          <w:szCs w:val="24"/>
        </w:rPr>
        <w:t> </w:t>
      </w:r>
      <w:r w:rsidRPr="00232B7B">
        <w:rPr>
          <w:rFonts w:cs="Segoe UI"/>
          <w:color w:val="auto"/>
          <w:sz w:val="24"/>
          <w:szCs w:val="24"/>
        </w:rPr>
        <w:t>State Ferries in Bremerton and Greyhound and Amtrak in Olympia.</w:t>
      </w:r>
    </w:p>
    <w:p w14:paraId="42CAA548" w14:textId="77777777" w:rsidR="00E8794F" w:rsidRPr="00E8794F" w:rsidRDefault="00E8794F" w:rsidP="00E8794F">
      <w:pPr>
        <w:ind w:left="720"/>
        <w:rPr>
          <w:rFonts w:eastAsia="Calibri" w:cs="Segoe UI"/>
          <w:color w:val="auto"/>
          <w:sz w:val="24"/>
          <w:szCs w:val="24"/>
        </w:rPr>
      </w:pPr>
      <w:r w:rsidRPr="00232B7B">
        <w:rPr>
          <w:rFonts w:eastAsia="Calibri" w:cs="Segoe UI"/>
          <w:color w:val="auto"/>
          <w:sz w:val="24"/>
          <w:szCs w:val="24"/>
        </w:rPr>
        <w:t>Service is available to persons traveling to and from area schools including Olympic College, South Puget Sound Community College, Evergreen State College, and Grays Harbor College by using MTA to transfer to Intercity, Grays Harbor and Kitsap Transit systems at respective transit centers.</w:t>
      </w:r>
    </w:p>
    <w:p w14:paraId="61D15ACE" w14:textId="77777777" w:rsidR="0091103D" w:rsidRPr="0091103D" w:rsidRDefault="00E8794F" w:rsidP="0091103D">
      <w:pPr>
        <w:ind w:left="720"/>
        <w:rPr>
          <w:rFonts w:cs="Segoe UI"/>
          <w:sz w:val="24"/>
        </w:rPr>
      </w:pPr>
      <w:r w:rsidRPr="00E8794F">
        <w:rPr>
          <w:rFonts w:cs="Segoe UI"/>
          <w:color w:val="auto"/>
          <w:sz w:val="24"/>
        </w:rPr>
        <w:t xml:space="preserve">Route schedules </w:t>
      </w:r>
      <w:r w:rsidR="0091103D">
        <w:rPr>
          <w:rFonts w:cs="Segoe UI"/>
          <w:color w:val="auto"/>
          <w:sz w:val="24"/>
        </w:rPr>
        <w:t xml:space="preserve">and maps </w:t>
      </w:r>
      <w:r w:rsidRPr="00E8794F">
        <w:rPr>
          <w:rFonts w:cs="Segoe UI"/>
          <w:color w:val="auto"/>
          <w:sz w:val="24"/>
        </w:rPr>
        <w:t>can be found on MTA’s website at</w:t>
      </w:r>
      <w:r w:rsidRPr="00E8794F">
        <w:rPr>
          <w:color w:val="auto"/>
          <w:sz w:val="24"/>
        </w:rPr>
        <w:t xml:space="preserve"> </w:t>
      </w:r>
      <w:r w:rsidR="0091103D">
        <w:rPr>
          <w:rFonts w:cs="Segoe UI"/>
          <w:sz w:val="24"/>
        </w:rPr>
        <w:fldChar w:fldCharType="begin"/>
      </w:r>
      <w:r w:rsidR="0091103D">
        <w:rPr>
          <w:rFonts w:cs="Segoe UI"/>
          <w:sz w:val="24"/>
        </w:rPr>
        <w:instrText xml:space="preserve"> HYPERLINK "</w:instrText>
      </w:r>
      <w:r w:rsidR="0091103D" w:rsidRPr="0091103D">
        <w:rPr>
          <w:rFonts w:cs="Segoe UI"/>
          <w:sz w:val="24"/>
        </w:rPr>
        <w:instrText>http://www.masontransit.org/</w:instrText>
      </w:r>
    </w:p>
    <w:p w14:paraId="3795874C" w14:textId="77777777" w:rsidR="0091103D" w:rsidRPr="001B26E5" w:rsidRDefault="0091103D" w:rsidP="0091103D">
      <w:pPr>
        <w:ind w:left="720"/>
        <w:rPr>
          <w:rStyle w:val="Hyperlink"/>
          <w:rFonts w:cs="Segoe UI"/>
          <w:sz w:val="24"/>
        </w:rPr>
      </w:pPr>
      <w:r>
        <w:rPr>
          <w:rFonts w:cs="Segoe UI"/>
          <w:sz w:val="24"/>
        </w:rPr>
        <w:instrText xml:space="preserve">" </w:instrText>
      </w:r>
      <w:r>
        <w:rPr>
          <w:rFonts w:cs="Segoe UI"/>
          <w:sz w:val="24"/>
        </w:rPr>
      </w:r>
      <w:r>
        <w:rPr>
          <w:rFonts w:cs="Segoe UI"/>
          <w:sz w:val="24"/>
        </w:rPr>
        <w:fldChar w:fldCharType="separate"/>
      </w:r>
      <w:r w:rsidRPr="001B26E5">
        <w:rPr>
          <w:rStyle w:val="Hyperlink"/>
          <w:rFonts w:cs="Segoe UI"/>
          <w:sz w:val="24"/>
        </w:rPr>
        <w:t>http://www.masontransit.org/</w:t>
      </w:r>
    </w:p>
    <w:p w14:paraId="6DE97CEE" w14:textId="7E744F1D" w:rsidR="00A83912" w:rsidRPr="00B738C6" w:rsidRDefault="0091103D" w:rsidP="00B738C6">
      <w:pPr>
        <w:pStyle w:val="Heading2"/>
      </w:pPr>
      <w:r>
        <w:rPr>
          <w:rFonts w:cs="Segoe UI"/>
        </w:rPr>
        <w:fldChar w:fldCharType="end"/>
      </w:r>
      <w:bookmarkStart w:id="9" w:name="_Toc169267064"/>
      <w:r w:rsidR="00A83912" w:rsidRPr="00B738C6">
        <w:t>Operations</w:t>
      </w:r>
      <w:bookmarkEnd w:id="9"/>
    </w:p>
    <w:p w14:paraId="607FF190" w14:textId="5E2DDF6F" w:rsidR="00235AA2" w:rsidRPr="002D3B20" w:rsidRDefault="007F5DA2" w:rsidP="00A83912">
      <w:pPr>
        <w:autoSpaceDE w:val="0"/>
        <w:autoSpaceDN w:val="0"/>
        <w:adjustRightInd w:val="0"/>
        <w:ind w:left="720"/>
        <w:rPr>
          <w:rFonts w:eastAsia="Calibri" w:cs="Segoe UI"/>
          <w:i/>
          <w:iCs/>
          <w:color w:val="auto"/>
          <w:sz w:val="24"/>
          <w:szCs w:val="24"/>
        </w:rPr>
      </w:pPr>
      <w:r>
        <w:rPr>
          <w:rFonts w:eastAsia="Calibri" w:cs="Segoe UI"/>
          <w:i/>
          <w:iCs/>
          <w:color w:val="auto"/>
          <w:sz w:val="24"/>
          <w:szCs w:val="24"/>
        </w:rPr>
        <w:t xml:space="preserve"> MTA has been steadily increasing service </w:t>
      </w:r>
      <w:r w:rsidR="00F94DF4">
        <w:rPr>
          <w:rFonts w:eastAsia="Calibri" w:cs="Segoe UI"/>
          <w:i/>
          <w:iCs/>
          <w:color w:val="auto"/>
          <w:sz w:val="24"/>
          <w:szCs w:val="24"/>
        </w:rPr>
        <w:t>over the past three years as new drivers are hired</w:t>
      </w:r>
      <w:r w:rsidR="00235AA2" w:rsidRPr="002D3B20">
        <w:rPr>
          <w:rFonts w:eastAsia="Calibri" w:cs="Segoe UI"/>
          <w:i/>
          <w:iCs/>
          <w:color w:val="auto"/>
          <w:sz w:val="24"/>
          <w:szCs w:val="24"/>
        </w:rPr>
        <w:t xml:space="preserve">. </w:t>
      </w:r>
      <w:r w:rsidR="00C20C97">
        <w:rPr>
          <w:rFonts w:eastAsia="Calibri" w:cs="Segoe UI"/>
          <w:i/>
          <w:iCs/>
          <w:color w:val="auto"/>
          <w:sz w:val="24"/>
          <w:szCs w:val="24"/>
        </w:rPr>
        <w:t>MTA’s d</w:t>
      </w:r>
      <w:r w:rsidR="00235AA2" w:rsidRPr="002D3B20">
        <w:rPr>
          <w:rFonts w:eastAsia="Calibri" w:cs="Segoe UI"/>
          <w:i/>
          <w:iCs/>
          <w:color w:val="auto"/>
          <w:sz w:val="24"/>
          <w:szCs w:val="24"/>
        </w:rPr>
        <w:t xml:space="preserve">ays of operation </w:t>
      </w:r>
      <w:r w:rsidR="00835F6B">
        <w:rPr>
          <w:rFonts w:eastAsia="Calibri" w:cs="Segoe UI"/>
          <w:i/>
          <w:iCs/>
          <w:color w:val="auto"/>
          <w:sz w:val="24"/>
          <w:szCs w:val="24"/>
        </w:rPr>
        <w:t>are</w:t>
      </w:r>
      <w:r w:rsidR="00835F6B" w:rsidRPr="002D3B20">
        <w:rPr>
          <w:rFonts w:eastAsia="Calibri" w:cs="Segoe UI"/>
          <w:i/>
          <w:iCs/>
          <w:color w:val="auto"/>
          <w:sz w:val="24"/>
          <w:szCs w:val="24"/>
        </w:rPr>
        <w:t xml:space="preserve"> </w:t>
      </w:r>
      <w:r w:rsidR="00235AA2" w:rsidRPr="002D3B20">
        <w:rPr>
          <w:rFonts w:eastAsia="Calibri" w:cs="Segoe UI"/>
          <w:i/>
          <w:iCs/>
          <w:color w:val="auto"/>
          <w:sz w:val="24"/>
          <w:szCs w:val="24"/>
        </w:rPr>
        <w:t xml:space="preserve">Monday – </w:t>
      </w:r>
      <w:r w:rsidR="00662A21" w:rsidRPr="002D3B20">
        <w:rPr>
          <w:rFonts w:eastAsia="Calibri" w:cs="Segoe UI"/>
          <w:i/>
          <w:iCs/>
          <w:color w:val="auto"/>
          <w:sz w:val="24"/>
          <w:szCs w:val="24"/>
        </w:rPr>
        <w:t>Saturday</w:t>
      </w:r>
      <w:r w:rsidR="00DA4C19" w:rsidRPr="002D3B20">
        <w:rPr>
          <w:rFonts w:eastAsia="Calibri" w:cs="Segoe UI"/>
          <w:i/>
          <w:iCs/>
          <w:color w:val="auto"/>
          <w:sz w:val="24"/>
          <w:szCs w:val="24"/>
        </w:rPr>
        <w:t>.</w:t>
      </w:r>
      <w:r w:rsidR="00662A21" w:rsidRPr="002D3B20">
        <w:rPr>
          <w:rFonts w:eastAsia="Calibri" w:cs="Segoe UI"/>
          <w:i/>
          <w:iCs/>
          <w:color w:val="auto"/>
          <w:sz w:val="24"/>
          <w:szCs w:val="24"/>
        </w:rPr>
        <w:t xml:space="preserve">  </w:t>
      </w:r>
    </w:p>
    <w:p w14:paraId="587F5751" w14:textId="5EC36577" w:rsidR="00A83912" w:rsidRPr="00A83912" w:rsidRDefault="00A83912" w:rsidP="00A83912">
      <w:pPr>
        <w:autoSpaceDE w:val="0"/>
        <w:autoSpaceDN w:val="0"/>
        <w:adjustRightInd w:val="0"/>
        <w:ind w:left="720"/>
        <w:rPr>
          <w:rFonts w:eastAsia="Calibri" w:cs="Segoe UI"/>
          <w:color w:val="auto"/>
          <w:sz w:val="24"/>
          <w:szCs w:val="24"/>
        </w:rPr>
      </w:pPr>
      <w:r w:rsidRPr="00A83912">
        <w:rPr>
          <w:rFonts w:eastAsia="Calibri" w:cs="Segoe UI"/>
          <w:color w:val="auto"/>
          <w:sz w:val="24"/>
          <w:szCs w:val="24"/>
        </w:rPr>
        <w:t xml:space="preserve">MTA provides services consisting of local and regional deviated fixed routes, Worker/Driver commuter service to Puget Sound Naval Shipyard (PSNS) and public commuter services on high demand regional routes, </w:t>
      </w:r>
      <w:r w:rsidR="00E17E22">
        <w:rPr>
          <w:rFonts w:eastAsia="Calibri" w:cs="Segoe UI"/>
          <w:color w:val="auto"/>
          <w:sz w:val="24"/>
          <w:szCs w:val="24"/>
        </w:rPr>
        <w:t xml:space="preserve">and </w:t>
      </w:r>
      <w:r w:rsidRPr="00A83912">
        <w:rPr>
          <w:rFonts w:eastAsia="Calibri" w:cs="Segoe UI"/>
          <w:color w:val="auto"/>
          <w:sz w:val="24"/>
          <w:szCs w:val="24"/>
        </w:rPr>
        <w:t>Demand Response (general dial-a-ride)</w:t>
      </w:r>
      <w:r w:rsidR="00E17E22">
        <w:rPr>
          <w:rFonts w:eastAsia="Calibri" w:cs="Segoe UI"/>
          <w:color w:val="auto"/>
          <w:sz w:val="24"/>
          <w:szCs w:val="24"/>
        </w:rPr>
        <w:t xml:space="preserve">. </w:t>
      </w:r>
    </w:p>
    <w:p w14:paraId="52F02965" w14:textId="0C9B6582" w:rsidR="009E3197" w:rsidRPr="00232B7B" w:rsidRDefault="00910EC2" w:rsidP="004E118F">
      <w:pPr>
        <w:keepNext/>
        <w:keepLines/>
        <w:autoSpaceDE w:val="0"/>
        <w:autoSpaceDN w:val="0"/>
        <w:adjustRightInd w:val="0"/>
        <w:ind w:left="720"/>
        <w:rPr>
          <w:rFonts w:eastAsia="Calibri" w:cs="Segoe UI"/>
          <w:color w:val="auto"/>
          <w:sz w:val="24"/>
          <w:szCs w:val="24"/>
        </w:rPr>
      </w:pPr>
      <w:bookmarkStart w:id="10" w:name="_Hlk76558384"/>
      <w:r w:rsidRPr="00232B7B">
        <w:rPr>
          <w:rFonts w:eastAsia="Calibri" w:cs="Segoe UI"/>
          <w:color w:val="auto"/>
          <w:sz w:val="24"/>
          <w:szCs w:val="24"/>
        </w:rPr>
        <w:t xml:space="preserve">MTA is currently </w:t>
      </w:r>
      <w:r w:rsidR="00C20C97">
        <w:rPr>
          <w:rFonts w:eastAsia="Calibri" w:cs="Segoe UI"/>
          <w:color w:val="auto"/>
          <w:sz w:val="24"/>
          <w:szCs w:val="24"/>
        </w:rPr>
        <w:t xml:space="preserve">increasing its number of drivers to </w:t>
      </w:r>
      <w:r w:rsidR="00236CBB">
        <w:rPr>
          <w:rFonts w:eastAsia="Calibri" w:cs="Segoe UI"/>
          <w:color w:val="auto"/>
          <w:sz w:val="24"/>
          <w:szCs w:val="24"/>
        </w:rPr>
        <w:t>align with the increase in service being provided</w:t>
      </w:r>
      <w:r w:rsidR="00E17E22">
        <w:rPr>
          <w:rFonts w:eastAsia="Calibri" w:cs="Segoe UI"/>
          <w:color w:val="auto"/>
          <w:sz w:val="24"/>
          <w:szCs w:val="24"/>
        </w:rPr>
        <w:t>.</w:t>
      </w:r>
      <w:r w:rsidRPr="00232B7B">
        <w:rPr>
          <w:rFonts w:eastAsia="Calibri" w:cs="Segoe UI"/>
          <w:color w:val="auto"/>
          <w:sz w:val="24"/>
          <w:szCs w:val="24"/>
        </w:rPr>
        <w:t xml:space="preserve"> </w:t>
      </w:r>
      <w:r w:rsidR="00E17E22">
        <w:rPr>
          <w:rFonts w:eastAsia="Calibri" w:cs="Segoe UI"/>
          <w:color w:val="auto"/>
          <w:sz w:val="24"/>
          <w:szCs w:val="24"/>
        </w:rPr>
        <w:t>O</w:t>
      </w:r>
      <w:r w:rsidRPr="00232B7B">
        <w:rPr>
          <w:rFonts w:eastAsia="Calibri" w:cs="Segoe UI"/>
          <w:color w:val="auto"/>
          <w:sz w:val="24"/>
          <w:szCs w:val="24"/>
        </w:rPr>
        <w:t>ur current h</w:t>
      </w:r>
      <w:r w:rsidR="00A83912" w:rsidRPr="00232B7B">
        <w:rPr>
          <w:rFonts w:eastAsia="Calibri" w:cs="Segoe UI"/>
          <w:color w:val="auto"/>
          <w:sz w:val="24"/>
          <w:szCs w:val="24"/>
        </w:rPr>
        <w:t xml:space="preserve">ours of operation of the transportation service are </w:t>
      </w:r>
      <w:r w:rsidR="0037120A">
        <w:rPr>
          <w:rFonts w:eastAsia="Calibri" w:cs="Segoe UI"/>
          <w:color w:val="auto"/>
          <w:sz w:val="24"/>
          <w:szCs w:val="24"/>
        </w:rPr>
        <w:t>3</w:t>
      </w:r>
      <w:r w:rsidR="00A83912" w:rsidRPr="00232B7B">
        <w:rPr>
          <w:rFonts w:eastAsia="Calibri" w:cs="Segoe UI"/>
          <w:color w:val="auto"/>
          <w:sz w:val="24"/>
          <w:szCs w:val="24"/>
        </w:rPr>
        <w:t>:</w:t>
      </w:r>
      <w:r w:rsidR="0037120A">
        <w:rPr>
          <w:rFonts w:eastAsia="Calibri" w:cs="Segoe UI"/>
          <w:color w:val="auto"/>
          <w:sz w:val="24"/>
          <w:szCs w:val="24"/>
        </w:rPr>
        <w:t>25</w:t>
      </w:r>
      <w:r w:rsidR="00C15701">
        <w:rPr>
          <w:rFonts w:eastAsia="Calibri" w:cs="Segoe UI"/>
          <w:color w:val="auto"/>
          <w:sz w:val="24"/>
          <w:szCs w:val="24"/>
        </w:rPr>
        <w:t> </w:t>
      </w:r>
      <w:r w:rsidR="00A83912" w:rsidRPr="00232B7B">
        <w:rPr>
          <w:rFonts w:eastAsia="Calibri" w:cs="Segoe UI"/>
          <w:color w:val="auto"/>
          <w:sz w:val="24"/>
          <w:szCs w:val="24"/>
        </w:rPr>
        <w:t xml:space="preserve">a.m. to 8:30 p.m., Monday through Friday, and 6:00 a.m. to </w:t>
      </w:r>
      <w:r w:rsidRPr="00232B7B">
        <w:rPr>
          <w:rFonts w:eastAsia="Calibri" w:cs="Segoe UI"/>
          <w:color w:val="auto"/>
          <w:sz w:val="24"/>
          <w:szCs w:val="24"/>
        </w:rPr>
        <w:t>7</w:t>
      </w:r>
      <w:r w:rsidR="00A83912" w:rsidRPr="00232B7B">
        <w:rPr>
          <w:rFonts w:eastAsia="Calibri" w:cs="Segoe UI"/>
          <w:color w:val="auto"/>
          <w:sz w:val="24"/>
          <w:szCs w:val="24"/>
        </w:rPr>
        <w:t xml:space="preserve">:30 p.m. on Saturday.  There is no service on Sunday, and </w:t>
      </w:r>
      <w:proofErr w:type="gramStart"/>
      <w:r w:rsidR="00A83912" w:rsidRPr="00232B7B">
        <w:rPr>
          <w:rFonts w:eastAsia="Calibri" w:cs="Segoe UI"/>
          <w:color w:val="auto"/>
          <w:sz w:val="24"/>
          <w:szCs w:val="24"/>
        </w:rPr>
        <w:t>either</w:t>
      </w:r>
      <w:proofErr w:type="gramEnd"/>
      <w:r w:rsidR="00A83912" w:rsidRPr="00232B7B">
        <w:rPr>
          <w:rFonts w:eastAsia="Calibri" w:cs="Segoe UI"/>
          <w:color w:val="auto"/>
          <w:sz w:val="24"/>
          <w:szCs w:val="24"/>
        </w:rPr>
        <w:t xml:space="preserve"> no service or reduced service on observed holidays</w:t>
      </w:r>
      <w:r w:rsidR="009E3197">
        <w:rPr>
          <w:rFonts w:eastAsia="Calibri" w:cs="Segoe UI"/>
          <w:color w:val="auto"/>
          <w:sz w:val="24"/>
          <w:szCs w:val="24"/>
        </w:rPr>
        <w:t>, which are listed on MTA’s website</w:t>
      </w:r>
      <w:r w:rsidR="00A83912" w:rsidRPr="00232B7B">
        <w:rPr>
          <w:rFonts w:eastAsia="Calibri" w:cs="Segoe UI"/>
          <w:color w:val="auto"/>
          <w:sz w:val="24"/>
          <w:szCs w:val="24"/>
        </w:rPr>
        <w:t xml:space="preserve">.  MTA operates </w:t>
      </w:r>
      <w:r w:rsidR="0037120A">
        <w:rPr>
          <w:rFonts w:eastAsia="Calibri" w:cs="Segoe UI"/>
          <w:color w:val="auto"/>
          <w:sz w:val="24"/>
          <w:szCs w:val="24"/>
        </w:rPr>
        <w:t>twelve</w:t>
      </w:r>
      <w:r w:rsidR="0037120A" w:rsidRPr="00232B7B">
        <w:rPr>
          <w:rFonts w:eastAsia="Calibri" w:cs="Segoe UI"/>
          <w:color w:val="auto"/>
          <w:sz w:val="24"/>
          <w:szCs w:val="24"/>
        </w:rPr>
        <w:t xml:space="preserve"> </w:t>
      </w:r>
      <w:r w:rsidR="00A83912" w:rsidRPr="00232B7B">
        <w:rPr>
          <w:rFonts w:eastAsia="Calibri" w:cs="Segoe UI"/>
          <w:color w:val="auto"/>
          <w:sz w:val="24"/>
          <w:szCs w:val="24"/>
        </w:rPr>
        <w:t>(</w:t>
      </w:r>
      <w:r w:rsidR="00F73344" w:rsidRPr="00232B7B">
        <w:rPr>
          <w:rFonts w:eastAsia="Calibri" w:cs="Segoe UI"/>
          <w:color w:val="auto"/>
          <w:sz w:val="24"/>
          <w:szCs w:val="24"/>
        </w:rPr>
        <w:t>1</w:t>
      </w:r>
      <w:r w:rsidR="0037120A">
        <w:rPr>
          <w:rFonts w:eastAsia="Calibri" w:cs="Segoe UI"/>
          <w:color w:val="auto"/>
          <w:sz w:val="24"/>
          <w:szCs w:val="24"/>
        </w:rPr>
        <w:t>2</w:t>
      </w:r>
      <w:r w:rsidR="00A83912" w:rsidRPr="00232B7B">
        <w:rPr>
          <w:rFonts w:eastAsia="Calibri" w:cs="Segoe UI"/>
          <w:color w:val="auto"/>
          <w:sz w:val="24"/>
          <w:szCs w:val="24"/>
        </w:rPr>
        <w:t xml:space="preserve">) Fixed Routes on weekdays and </w:t>
      </w:r>
      <w:r w:rsidR="0037120A">
        <w:rPr>
          <w:rFonts w:eastAsia="Calibri" w:cs="Segoe UI"/>
          <w:color w:val="auto"/>
          <w:sz w:val="24"/>
          <w:szCs w:val="24"/>
        </w:rPr>
        <w:t>seven</w:t>
      </w:r>
      <w:r w:rsidR="00F73344" w:rsidRPr="00232B7B">
        <w:rPr>
          <w:rFonts w:eastAsia="Calibri" w:cs="Segoe UI"/>
          <w:color w:val="auto"/>
          <w:sz w:val="24"/>
          <w:szCs w:val="24"/>
        </w:rPr>
        <w:t xml:space="preserve"> </w:t>
      </w:r>
      <w:r w:rsidR="00A83912" w:rsidRPr="00232B7B">
        <w:rPr>
          <w:rFonts w:eastAsia="Calibri" w:cs="Segoe UI"/>
          <w:color w:val="auto"/>
          <w:sz w:val="24"/>
          <w:szCs w:val="24"/>
        </w:rPr>
        <w:t>(</w:t>
      </w:r>
      <w:r w:rsidR="0037120A">
        <w:rPr>
          <w:rFonts w:eastAsia="Calibri" w:cs="Segoe UI"/>
          <w:color w:val="auto"/>
          <w:sz w:val="24"/>
          <w:szCs w:val="24"/>
        </w:rPr>
        <w:t>7</w:t>
      </w:r>
      <w:r w:rsidR="00A83912" w:rsidRPr="00232B7B">
        <w:rPr>
          <w:rFonts w:eastAsia="Calibri" w:cs="Segoe UI"/>
          <w:color w:val="auto"/>
          <w:sz w:val="24"/>
          <w:szCs w:val="24"/>
        </w:rPr>
        <w:t>) routes on Saturdays that allow deviated service to persons traveling off designated routes.  Dial-A-Ride service operates in rural areas where there is no fixed route service or where deviations are not possible</w:t>
      </w:r>
      <w:r w:rsidR="00F00493">
        <w:rPr>
          <w:rFonts w:eastAsia="Calibri" w:cs="Segoe UI"/>
          <w:color w:val="auto"/>
          <w:sz w:val="24"/>
          <w:szCs w:val="24"/>
        </w:rPr>
        <w:t>. It also operates</w:t>
      </w:r>
      <w:r w:rsidR="00A83912" w:rsidRPr="00232B7B">
        <w:rPr>
          <w:rFonts w:eastAsia="Calibri" w:cs="Segoe UI"/>
          <w:color w:val="auto"/>
          <w:sz w:val="24"/>
          <w:szCs w:val="24"/>
        </w:rPr>
        <w:t xml:space="preserve"> in populated areas of Mason County for people who have difficulty using the routed service.  All Dial-A-Ride </w:t>
      </w:r>
      <w:proofErr w:type="gramStart"/>
      <w:r w:rsidR="00A83912" w:rsidRPr="00232B7B">
        <w:rPr>
          <w:rFonts w:eastAsia="Calibri" w:cs="Segoe UI"/>
          <w:color w:val="auto"/>
          <w:sz w:val="24"/>
          <w:szCs w:val="24"/>
        </w:rPr>
        <w:t>service is</w:t>
      </w:r>
      <w:proofErr w:type="gramEnd"/>
      <w:r w:rsidR="00A83912" w:rsidRPr="00232B7B">
        <w:rPr>
          <w:rFonts w:eastAsia="Calibri" w:cs="Segoe UI"/>
          <w:color w:val="auto"/>
          <w:sz w:val="24"/>
          <w:szCs w:val="24"/>
        </w:rPr>
        <w:t xml:space="preserve"> open to the </w:t>
      </w:r>
      <w:proofErr w:type="gramStart"/>
      <w:r w:rsidR="00A83912" w:rsidRPr="00232B7B">
        <w:rPr>
          <w:rFonts w:eastAsia="Calibri" w:cs="Segoe UI"/>
          <w:color w:val="auto"/>
          <w:sz w:val="24"/>
          <w:szCs w:val="24"/>
        </w:rPr>
        <w:t>general public</w:t>
      </w:r>
      <w:proofErr w:type="gramEnd"/>
      <w:r w:rsidR="00A83912" w:rsidRPr="00232B7B">
        <w:rPr>
          <w:rFonts w:eastAsia="Calibri" w:cs="Segoe UI"/>
          <w:color w:val="auto"/>
          <w:sz w:val="24"/>
          <w:szCs w:val="24"/>
        </w:rPr>
        <w:t>.  Riders using Dial-A-Ride can make a trip request from two (2) weeks prior to the preferred pick-up time</w:t>
      </w:r>
      <w:r w:rsidR="009E0848" w:rsidRPr="00232B7B">
        <w:rPr>
          <w:rFonts w:eastAsia="Calibri" w:cs="Segoe UI"/>
          <w:color w:val="auto"/>
          <w:sz w:val="24"/>
          <w:szCs w:val="24"/>
        </w:rPr>
        <w:t xml:space="preserve"> but may request a ride </w:t>
      </w:r>
      <w:r w:rsidR="006F0056" w:rsidRPr="00232B7B">
        <w:rPr>
          <w:rFonts w:eastAsia="Calibri" w:cs="Segoe UI"/>
          <w:color w:val="auto"/>
          <w:sz w:val="24"/>
          <w:szCs w:val="24"/>
        </w:rPr>
        <w:t>at</w:t>
      </w:r>
      <w:r w:rsidR="009E0848" w:rsidRPr="00232B7B">
        <w:rPr>
          <w:rFonts w:eastAsia="Calibri" w:cs="Segoe UI"/>
          <w:color w:val="auto"/>
          <w:sz w:val="24"/>
          <w:szCs w:val="24"/>
        </w:rPr>
        <w:t xml:space="preserve"> any</w:t>
      </w:r>
      <w:r w:rsidR="00232B7B">
        <w:rPr>
          <w:rFonts w:eastAsia="Calibri" w:cs="Segoe UI"/>
          <w:color w:val="auto"/>
          <w:sz w:val="24"/>
          <w:szCs w:val="24"/>
        </w:rPr>
        <w:t xml:space="preserve"> </w:t>
      </w:r>
      <w:r w:rsidR="009E0848" w:rsidRPr="00232B7B">
        <w:rPr>
          <w:rFonts w:eastAsia="Calibri" w:cs="Segoe UI"/>
          <w:color w:val="auto"/>
          <w:sz w:val="24"/>
          <w:szCs w:val="24"/>
        </w:rPr>
        <w:t>time if there is availability</w:t>
      </w:r>
      <w:r w:rsidR="00A83912" w:rsidRPr="00232B7B">
        <w:rPr>
          <w:rFonts w:eastAsia="Calibri" w:cs="Segoe UI"/>
          <w:color w:val="auto"/>
          <w:sz w:val="24"/>
          <w:szCs w:val="24"/>
        </w:rPr>
        <w:t>.  All vehicles in MTA scheduled service are equipped with bike racks and are accessible to persons with disabilities.</w:t>
      </w:r>
    </w:p>
    <w:bookmarkEnd w:id="10"/>
    <w:p w14:paraId="021028AC" w14:textId="51CE8D73" w:rsidR="005C797E" w:rsidRDefault="005C797E" w:rsidP="005C797E">
      <w:pPr>
        <w:ind w:left="720"/>
        <w:rPr>
          <w:rFonts w:cs="Segoe UI"/>
          <w:color w:val="000000"/>
          <w:sz w:val="24"/>
          <w:szCs w:val="24"/>
        </w:rPr>
      </w:pPr>
      <w:r w:rsidRPr="00232B7B">
        <w:rPr>
          <w:rFonts w:cs="Segoe UI"/>
          <w:color w:val="000000"/>
          <w:sz w:val="24"/>
          <w:szCs w:val="24"/>
        </w:rPr>
        <w:t xml:space="preserve">MTA coordinates all service requests with other local and regional area transportation providers. Squaxin Transit coordinates local service with MTA regional service at </w:t>
      </w:r>
      <w:proofErr w:type="spellStart"/>
      <w:r w:rsidRPr="00232B7B">
        <w:rPr>
          <w:rFonts w:cs="Segoe UI"/>
          <w:color w:val="000000"/>
          <w:sz w:val="24"/>
          <w:szCs w:val="24"/>
        </w:rPr>
        <w:t>Kam</w:t>
      </w:r>
      <w:r w:rsidR="00F00493">
        <w:rPr>
          <w:rFonts w:cs="Segoe UI"/>
          <w:color w:val="000000"/>
          <w:sz w:val="24"/>
          <w:szCs w:val="24"/>
        </w:rPr>
        <w:t>il</w:t>
      </w:r>
      <w:r w:rsidRPr="00232B7B">
        <w:rPr>
          <w:rFonts w:cs="Segoe UI"/>
          <w:color w:val="000000"/>
          <w:sz w:val="24"/>
          <w:szCs w:val="24"/>
        </w:rPr>
        <w:t>che</w:t>
      </w:r>
      <w:proofErr w:type="spellEnd"/>
      <w:r w:rsidRPr="00232B7B">
        <w:rPr>
          <w:rFonts w:cs="Segoe UI"/>
          <w:color w:val="000000"/>
          <w:sz w:val="24"/>
          <w:szCs w:val="24"/>
        </w:rPr>
        <w:t>. MTA partners with local and regional human and social services providers so that the best service possible is provided throughout the region on a regular basis.</w:t>
      </w:r>
    </w:p>
    <w:p w14:paraId="69D38295" w14:textId="77777777" w:rsidR="00B22661" w:rsidRDefault="00B22661" w:rsidP="005C797E">
      <w:pPr>
        <w:ind w:left="720"/>
        <w:rPr>
          <w:rFonts w:cs="Segoe UI"/>
          <w:color w:val="000000"/>
          <w:sz w:val="24"/>
          <w:szCs w:val="24"/>
        </w:rPr>
      </w:pPr>
    </w:p>
    <w:p w14:paraId="6D9DF0A6" w14:textId="02325518" w:rsidR="00B22661" w:rsidRPr="00B22661" w:rsidRDefault="00B22661" w:rsidP="00B22661">
      <w:pPr>
        <w:ind w:left="720"/>
        <w:jc w:val="center"/>
        <w:rPr>
          <w:rFonts w:cs="Segoe UI"/>
          <w:b/>
          <w:bCs/>
          <w:color w:val="000000"/>
          <w:sz w:val="24"/>
          <w:szCs w:val="24"/>
        </w:rPr>
      </w:pPr>
      <w:bookmarkStart w:id="11" w:name="_Hlk140237349"/>
      <w:r>
        <w:rPr>
          <w:rFonts w:cs="Segoe UI"/>
          <w:b/>
          <w:bCs/>
          <w:color w:val="000000"/>
          <w:sz w:val="24"/>
          <w:szCs w:val="24"/>
        </w:rPr>
        <w:t>Remainder of Page Intentionally Left Blank</w:t>
      </w:r>
    </w:p>
    <w:p w14:paraId="410EA9AF" w14:textId="2F1CA85C" w:rsidR="00FD5A40" w:rsidRPr="00B738C6" w:rsidRDefault="00FD5A40" w:rsidP="001C1DCD">
      <w:pPr>
        <w:pStyle w:val="Heading2"/>
        <w:rPr>
          <w:rFonts w:eastAsia="Segoe UI"/>
          <w:i w:val="0"/>
          <w:iCs/>
        </w:rPr>
      </w:pPr>
      <w:bookmarkStart w:id="12" w:name="_Toc169267065"/>
      <w:bookmarkEnd w:id="11"/>
      <w:r w:rsidRPr="00B738C6">
        <w:rPr>
          <w:rFonts w:eastAsia="Segoe UI"/>
          <w:i w:val="0"/>
          <w:iCs/>
        </w:rPr>
        <w:t>Map 1 – Service Area</w:t>
      </w:r>
      <w:bookmarkEnd w:id="12"/>
    </w:p>
    <w:p w14:paraId="51F673DD" w14:textId="77777777" w:rsidR="00752AC7" w:rsidRPr="00752AC7" w:rsidRDefault="00752AC7" w:rsidP="001C1DCD">
      <w:pPr>
        <w:keepNext/>
      </w:pPr>
    </w:p>
    <w:p w14:paraId="0DA0F4E6" w14:textId="0AFCB753" w:rsidR="008714A9" w:rsidRPr="008714A9" w:rsidRDefault="008714A9" w:rsidP="008714A9">
      <w:pPr>
        <w:pStyle w:val="NormalWeb"/>
        <w:rPr>
          <w:rFonts w:eastAsia="Times New Roman"/>
          <w:color w:val="auto"/>
        </w:rPr>
      </w:pPr>
      <w:r w:rsidRPr="008714A9">
        <w:t xml:space="preserve"> </w:t>
      </w:r>
      <w:r w:rsidRPr="008714A9">
        <w:rPr>
          <w:rFonts w:eastAsia="Times New Roman"/>
          <w:noProof/>
          <w:color w:val="auto"/>
        </w:rPr>
        <w:drawing>
          <wp:inline distT="0" distB="0" distL="0" distR="0" wp14:anchorId="25C18F3E" wp14:editId="0E72DB66">
            <wp:extent cx="6511363" cy="7245282"/>
            <wp:effectExtent l="0" t="0" r="3810" b="0"/>
            <wp:docPr id="1873641471" name="Picture 2" descr="A map of a t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641471" name="Picture 2" descr="A map of a trail&#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1051" cy="7256062"/>
                    </a:xfrm>
                    <a:prstGeom prst="rect">
                      <a:avLst/>
                    </a:prstGeom>
                    <a:noFill/>
                    <a:ln>
                      <a:noFill/>
                    </a:ln>
                  </pic:spPr>
                </pic:pic>
              </a:graphicData>
            </a:graphic>
          </wp:inline>
        </w:drawing>
      </w:r>
    </w:p>
    <w:p w14:paraId="3B692A01" w14:textId="72DFD7F2" w:rsidR="00235AA2" w:rsidRDefault="00235AA2" w:rsidP="001C1DCD">
      <w:pPr>
        <w:keepNext/>
        <w:ind w:hanging="90"/>
        <w:rPr>
          <w:color w:val="auto"/>
          <w:sz w:val="24"/>
          <w:szCs w:val="24"/>
        </w:rPr>
      </w:pPr>
    </w:p>
    <w:p w14:paraId="7EF4D3AE" w14:textId="1169C462" w:rsidR="00FD5A40" w:rsidRDefault="00FD5A40" w:rsidP="00A4770E">
      <w:pPr>
        <w:ind w:left="720"/>
        <w:rPr>
          <w:color w:val="auto"/>
          <w:sz w:val="24"/>
          <w:szCs w:val="24"/>
        </w:rPr>
      </w:pPr>
    </w:p>
    <w:p w14:paraId="219F94FB" w14:textId="0BC00E8A" w:rsidR="00FD5A40" w:rsidRDefault="008714A9" w:rsidP="00940EC0">
      <w:pPr>
        <w:jc w:val="center"/>
        <w:rPr>
          <w:color w:val="auto"/>
          <w:sz w:val="24"/>
          <w:szCs w:val="24"/>
        </w:rPr>
      </w:pPr>
      <w:r>
        <w:rPr>
          <w:noProof/>
          <w:color w:val="auto"/>
          <w:sz w:val="24"/>
          <w:szCs w:val="24"/>
        </w:rPr>
        <w:drawing>
          <wp:inline distT="0" distB="0" distL="0" distR="0" wp14:anchorId="005EAEF1" wp14:editId="3076DAE5">
            <wp:extent cx="6451600" cy="6451600"/>
            <wp:effectExtent l="0" t="0" r="6350" b="6350"/>
            <wp:docPr id="1830301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51600" cy="6451600"/>
                    </a:xfrm>
                    <a:prstGeom prst="rect">
                      <a:avLst/>
                    </a:prstGeom>
                    <a:noFill/>
                    <a:ln>
                      <a:noFill/>
                    </a:ln>
                  </pic:spPr>
                </pic:pic>
              </a:graphicData>
            </a:graphic>
          </wp:inline>
        </w:drawing>
      </w:r>
    </w:p>
    <w:p w14:paraId="19D196E9" w14:textId="18CDFCB5" w:rsidR="00A4770E" w:rsidRPr="00363F72" w:rsidRDefault="00E35AE4" w:rsidP="004E118F">
      <w:pPr>
        <w:pStyle w:val="Heading2"/>
        <w:rPr>
          <w:i w:val="0"/>
          <w:iCs/>
        </w:rPr>
      </w:pPr>
      <w:bookmarkStart w:id="13" w:name="_Toc169267066"/>
      <w:r w:rsidRPr="00B738C6">
        <w:rPr>
          <w:i w:val="0"/>
          <w:iCs/>
        </w:rPr>
        <w:t>Tabl</w:t>
      </w:r>
      <w:r w:rsidRPr="00363F72">
        <w:rPr>
          <w:i w:val="0"/>
          <w:iCs/>
        </w:rPr>
        <w:t xml:space="preserve">e 1 </w:t>
      </w:r>
      <w:r w:rsidR="001C1D28">
        <w:rPr>
          <w:i w:val="0"/>
          <w:iCs/>
        </w:rPr>
        <w:t>–</w:t>
      </w:r>
      <w:r w:rsidRPr="00363F72">
        <w:rPr>
          <w:i w:val="0"/>
          <w:iCs/>
        </w:rPr>
        <w:t xml:space="preserve"> </w:t>
      </w:r>
      <w:r w:rsidR="001C1D28">
        <w:rPr>
          <w:i w:val="0"/>
          <w:iCs/>
        </w:rPr>
        <w:t>202</w:t>
      </w:r>
      <w:r w:rsidR="00823B96">
        <w:rPr>
          <w:i w:val="0"/>
          <w:iCs/>
        </w:rPr>
        <w:t>4</w:t>
      </w:r>
      <w:r w:rsidR="001C1D28">
        <w:rPr>
          <w:i w:val="0"/>
          <w:iCs/>
        </w:rPr>
        <w:t xml:space="preserve"> </w:t>
      </w:r>
      <w:r w:rsidR="00A4770E" w:rsidRPr="00363F72">
        <w:rPr>
          <w:i w:val="0"/>
          <w:iCs/>
        </w:rPr>
        <w:t>Fares</w:t>
      </w:r>
      <w:r w:rsidR="001C1D28">
        <w:rPr>
          <w:i w:val="0"/>
          <w:iCs/>
        </w:rPr>
        <w:t>*</w:t>
      </w:r>
      <w:bookmarkEnd w:id="13"/>
    </w:p>
    <w:tbl>
      <w:tblPr>
        <w:tblStyle w:val="TableGrid"/>
        <w:tblW w:w="9625" w:type="dxa"/>
        <w:tblLook w:val="04A0" w:firstRow="1" w:lastRow="0" w:firstColumn="1" w:lastColumn="0" w:noHBand="0" w:noVBand="1"/>
      </w:tblPr>
      <w:tblGrid>
        <w:gridCol w:w="4675"/>
        <w:gridCol w:w="1530"/>
        <w:gridCol w:w="1530"/>
        <w:gridCol w:w="1890"/>
      </w:tblGrid>
      <w:tr w:rsidR="00F26B87" w14:paraId="2B0E2737" w14:textId="77777777" w:rsidTr="001331CE">
        <w:tc>
          <w:tcPr>
            <w:tcW w:w="4675" w:type="dxa"/>
            <w:shd w:val="clear" w:color="auto" w:fill="D9D9D9" w:themeFill="background1" w:themeFillShade="D9"/>
          </w:tcPr>
          <w:p w14:paraId="62D0199F" w14:textId="71165964" w:rsidR="00F26B87" w:rsidRPr="001331CE" w:rsidRDefault="00F26B87" w:rsidP="004E118F">
            <w:pPr>
              <w:keepNext/>
              <w:keepLines/>
              <w:ind w:right="-1440"/>
              <w:rPr>
                <w:rFonts w:ascii="Segoe UI" w:eastAsia="Segoe UI" w:hAnsi="Segoe UI" w:cs="Segoe UI"/>
                <w:bCs/>
                <w:color w:val="auto"/>
              </w:rPr>
            </w:pPr>
            <w:r w:rsidRPr="001331CE">
              <w:rPr>
                <w:rFonts w:ascii="Segoe UI" w:eastAsia="Segoe UI" w:hAnsi="Segoe UI" w:cs="Segoe UI"/>
                <w:bCs/>
                <w:color w:val="auto"/>
              </w:rPr>
              <w:t>Fare Type</w:t>
            </w:r>
          </w:p>
        </w:tc>
        <w:tc>
          <w:tcPr>
            <w:tcW w:w="1530" w:type="dxa"/>
            <w:shd w:val="clear" w:color="auto" w:fill="D9D9D9" w:themeFill="background1" w:themeFillShade="D9"/>
          </w:tcPr>
          <w:p w14:paraId="6473E418" w14:textId="7DA4A82C" w:rsidR="00F26B87" w:rsidRPr="001331CE" w:rsidRDefault="00F26B87" w:rsidP="004E118F">
            <w:pPr>
              <w:keepNext/>
              <w:keepLines/>
              <w:ind w:right="-1440"/>
              <w:rPr>
                <w:rFonts w:ascii="Segoe UI" w:eastAsia="Segoe UI" w:hAnsi="Segoe UI" w:cs="Segoe UI"/>
                <w:bCs/>
                <w:color w:val="auto"/>
              </w:rPr>
            </w:pPr>
            <w:r w:rsidRPr="001331CE">
              <w:rPr>
                <w:rFonts w:ascii="Segoe UI" w:eastAsia="Segoe UI" w:hAnsi="Segoe UI" w:cs="Segoe UI"/>
                <w:bCs/>
                <w:color w:val="auto"/>
              </w:rPr>
              <w:t>Adult (19+)</w:t>
            </w:r>
          </w:p>
        </w:tc>
        <w:tc>
          <w:tcPr>
            <w:tcW w:w="1530" w:type="dxa"/>
            <w:shd w:val="clear" w:color="auto" w:fill="D9D9D9" w:themeFill="background1" w:themeFillShade="D9"/>
          </w:tcPr>
          <w:p w14:paraId="4D025CD0" w14:textId="18630574" w:rsidR="00F26B87" w:rsidRPr="001331CE" w:rsidRDefault="00F26B87" w:rsidP="004E118F">
            <w:pPr>
              <w:keepNext/>
              <w:keepLines/>
              <w:ind w:right="-1440"/>
              <w:rPr>
                <w:rFonts w:ascii="Segoe UI" w:eastAsia="Segoe UI" w:hAnsi="Segoe UI" w:cs="Segoe UI"/>
                <w:bCs/>
                <w:color w:val="auto"/>
              </w:rPr>
            </w:pPr>
            <w:r w:rsidRPr="001331CE">
              <w:rPr>
                <w:rFonts w:ascii="Segoe UI" w:eastAsia="Segoe UI" w:hAnsi="Segoe UI" w:cs="Segoe UI"/>
                <w:bCs/>
                <w:color w:val="auto"/>
              </w:rPr>
              <w:t>Youth (6-18)</w:t>
            </w:r>
          </w:p>
        </w:tc>
        <w:tc>
          <w:tcPr>
            <w:tcW w:w="1890" w:type="dxa"/>
            <w:shd w:val="clear" w:color="auto" w:fill="D9D9D9" w:themeFill="background1" w:themeFillShade="D9"/>
          </w:tcPr>
          <w:p w14:paraId="6EAF6735" w14:textId="08DCC408" w:rsidR="00F26B87" w:rsidRPr="001331CE" w:rsidRDefault="00F26B87" w:rsidP="004E118F">
            <w:pPr>
              <w:keepNext/>
              <w:keepLines/>
              <w:ind w:right="-1440"/>
              <w:rPr>
                <w:rFonts w:ascii="Segoe UI" w:eastAsia="Segoe UI" w:hAnsi="Segoe UI" w:cs="Segoe UI"/>
                <w:bCs/>
                <w:color w:val="auto"/>
              </w:rPr>
            </w:pPr>
            <w:r w:rsidRPr="001331CE">
              <w:rPr>
                <w:rFonts w:ascii="Segoe UI" w:eastAsia="Segoe UI" w:hAnsi="Segoe UI" w:cs="Segoe UI"/>
                <w:bCs/>
                <w:color w:val="auto"/>
              </w:rPr>
              <w:t>Seniors (65+)</w:t>
            </w:r>
          </w:p>
        </w:tc>
      </w:tr>
      <w:tr w:rsidR="00F26B87" w14:paraId="255FBAA0" w14:textId="77777777" w:rsidTr="001331CE">
        <w:tc>
          <w:tcPr>
            <w:tcW w:w="4675" w:type="dxa"/>
          </w:tcPr>
          <w:p w14:paraId="73AABE62" w14:textId="4F67B463" w:rsidR="00F26B87" w:rsidRPr="001331CE" w:rsidRDefault="00F26B87" w:rsidP="004E118F">
            <w:pPr>
              <w:keepNext/>
              <w:keepLines/>
              <w:ind w:right="-1440"/>
              <w:rPr>
                <w:rFonts w:ascii="Segoe UI" w:eastAsia="Segoe UI" w:hAnsi="Segoe UI" w:cs="Segoe UI"/>
                <w:bCs/>
                <w:color w:val="auto"/>
              </w:rPr>
            </w:pPr>
            <w:r w:rsidRPr="001331CE">
              <w:rPr>
                <w:rFonts w:ascii="Segoe UI" w:eastAsia="Segoe UI" w:hAnsi="Segoe UI" w:cs="Segoe UI"/>
                <w:bCs/>
                <w:color w:val="auto"/>
              </w:rPr>
              <w:t>Fixed/DAR</w:t>
            </w:r>
          </w:p>
        </w:tc>
        <w:tc>
          <w:tcPr>
            <w:tcW w:w="1530" w:type="dxa"/>
          </w:tcPr>
          <w:p w14:paraId="7856AA7D" w14:textId="36CE2D52" w:rsidR="00F26B87" w:rsidRPr="001331CE" w:rsidRDefault="00F26B87" w:rsidP="004E118F">
            <w:pPr>
              <w:keepNext/>
              <w:keepLines/>
              <w:ind w:right="-1440"/>
              <w:rPr>
                <w:rFonts w:ascii="Segoe UI" w:eastAsia="Segoe UI" w:hAnsi="Segoe UI" w:cs="Segoe UI"/>
                <w:bCs/>
                <w:color w:val="auto"/>
              </w:rPr>
            </w:pPr>
            <w:r w:rsidRPr="001331CE">
              <w:rPr>
                <w:rFonts w:ascii="Segoe UI" w:eastAsia="Segoe UI" w:hAnsi="Segoe UI" w:cs="Segoe UI"/>
                <w:bCs/>
                <w:color w:val="auto"/>
              </w:rPr>
              <w:t>Free</w:t>
            </w:r>
          </w:p>
        </w:tc>
        <w:tc>
          <w:tcPr>
            <w:tcW w:w="1530" w:type="dxa"/>
          </w:tcPr>
          <w:p w14:paraId="2FD7650A" w14:textId="68B29700" w:rsidR="00F26B87" w:rsidRPr="001331CE" w:rsidRDefault="00F26B87" w:rsidP="004E118F">
            <w:pPr>
              <w:keepNext/>
              <w:keepLines/>
              <w:ind w:right="-1440"/>
              <w:rPr>
                <w:rFonts w:ascii="Segoe UI" w:eastAsia="Segoe UI" w:hAnsi="Segoe UI" w:cs="Segoe UI"/>
                <w:bCs/>
                <w:color w:val="auto"/>
              </w:rPr>
            </w:pPr>
            <w:r w:rsidRPr="001331CE">
              <w:rPr>
                <w:rFonts w:ascii="Segoe UI" w:eastAsia="Segoe UI" w:hAnsi="Segoe UI" w:cs="Segoe UI"/>
                <w:bCs/>
                <w:color w:val="auto"/>
              </w:rPr>
              <w:t>Free</w:t>
            </w:r>
          </w:p>
        </w:tc>
        <w:tc>
          <w:tcPr>
            <w:tcW w:w="1890" w:type="dxa"/>
          </w:tcPr>
          <w:p w14:paraId="754BEC33" w14:textId="6345EC56" w:rsidR="00F26B87" w:rsidRPr="001331CE" w:rsidRDefault="00F26B87" w:rsidP="004E118F">
            <w:pPr>
              <w:keepNext/>
              <w:keepLines/>
              <w:ind w:right="-1440"/>
              <w:rPr>
                <w:rFonts w:ascii="Segoe UI" w:eastAsia="Segoe UI" w:hAnsi="Segoe UI" w:cs="Segoe UI"/>
                <w:bCs/>
                <w:color w:val="auto"/>
              </w:rPr>
            </w:pPr>
            <w:r w:rsidRPr="001331CE">
              <w:rPr>
                <w:rFonts w:ascii="Segoe UI" w:eastAsia="Segoe UI" w:hAnsi="Segoe UI" w:cs="Segoe UI"/>
                <w:bCs/>
                <w:color w:val="auto"/>
              </w:rPr>
              <w:t>Free</w:t>
            </w:r>
          </w:p>
        </w:tc>
      </w:tr>
      <w:tr w:rsidR="00F26B87" w14:paraId="6CAA6247" w14:textId="77777777" w:rsidTr="001331CE">
        <w:tc>
          <w:tcPr>
            <w:tcW w:w="4675" w:type="dxa"/>
          </w:tcPr>
          <w:p w14:paraId="45FB5D10" w14:textId="05B95591" w:rsidR="00F26B87" w:rsidRPr="001331CE" w:rsidRDefault="00F26B87" w:rsidP="004E118F">
            <w:pPr>
              <w:keepNext/>
              <w:keepLines/>
              <w:ind w:right="-1440"/>
              <w:rPr>
                <w:rFonts w:ascii="Segoe UI" w:eastAsia="Segoe UI" w:hAnsi="Segoe UI" w:cs="Segoe UI"/>
                <w:bCs/>
                <w:color w:val="auto"/>
                <w:lang w:val="fr-FR"/>
              </w:rPr>
            </w:pPr>
            <w:r w:rsidRPr="001331CE">
              <w:rPr>
                <w:rFonts w:ascii="Segoe UI" w:eastAsia="Segoe UI" w:hAnsi="Segoe UI" w:cs="Segoe UI"/>
                <w:bCs/>
                <w:color w:val="auto"/>
                <w:lang w:val="fr-FR"/>
              </w:rPr>
              <w:t xml:space="preserve">Transportation </w:t>
            </w:r>
            <w:proofErr w:type="spellStart"/>
            <w:r w:rsidRPr="001331CE">
              <w:rPr>
                <w:rFonts w:ascii="Segoe UI" w:eastAsia="Segoe UI" w:hAnsi="Segoe UI" w:cs="Segoe UI"/>
                <w:bCs/>
                <w:color w:val="auto"/>
                <w:lang w:val="fr-FR"/>
              </w:rPr>
              <w:t>Incentive</w:t>
            </w:r>
            <w:proofErr w:type="spellEnd"/>
            <w:r w:rsidRPr="001331CE">
              <w:rPr>
                <w:rFonts w:ascii="Segoe UI" w:eastAsia="Segoe UI" w:hAnsi="Segoe UI" w:cs="Segoe UI"/>
                <w:bCs/>
                <w:color w:val="auto"/>
                <w:lang w:val="fr-FR"/>
              </w:rPr>
              <w:t xml:space="preserve"> Program </w:t>
            </w:r>
            <w:proofErr w:type="spellStart"/>
            <w:r w:rsidRPr="001331CE">
              <w:rPr>
                <w:rFonts w:ascii="Segoe UI" w:eastAsia="Segoe UI" w:hAnsi="Segoe UI" w:cs="Segoe UI"/>
                <w:bCs/>
                <w:color w:val="auto"/>
                <w:lang w:val="fr-FR"/>
              </w:rPr>
              <w:t>Pass</w:t>
            </w:r>
            <w:proofErr w:type="spellEnd"/>
            <w:r w:rsidRPr="001331CE">
              <w:rPr>
                <w:rFonts w:ascii="Segoe UI" w:eastAsia="Segoe UI" w:hAnsi="Segoe UI" w:cs="Segoe UI"/>
                <w:bCs/>
                <w:color w:val="auto"/>
                <w:lang w:val="fr-FR"/>
              </w:rPr>
              <w:t xml:space="preserve"> (PSNS)</w:t>
            </w:r>
          </w:p>
        </w:tc>
        <w:tc>
          <w:tcPr>
            <w:tcW w:w="1530" w:type="dxa"/>
          </w:tcPr>
          <w:p w14:paraId="572DF71E" w14:textId="0E99BA2F" w:rsidR="00F26B87" w:rsidRPr="001331CE" w:rsidRDefault="00F26B87" w:rsidP="004E118F">
            <w:pPr>
              <w:keepNext/>
              <w:keepLines/>
              <w:ind w:right="-1440"/>
              <w:rPr>
                <w:rFonts w:ascii="Segoe UI" w:eastAsia="Segoe UI" w:hAnsi="Segoe UI" w:cs="Segoe UI"/>
                <w:bCs/>
                <w:color w:val="auto"/>
              </w:rPr>
            </w:pPr>
            <w:r w:rsidRPr="001331CE">
              <w:rPr>
                <w:rFonts w:ascii="Segoe UI" w:eastAsia="Segoe UI" w:hAnsi="Segoe UI" w:cs="Segoe UI"/>
                <w:bCs/>
                <w:color w:val="auto"/>
              </w:rPr>
              <w:t>$110/month</w:t>
            </w:r>
          </w:p>
        </w:tc>
        <w:tc>
          <w:tcPr>
            <w:tcW w:w="1530" w:type="dxa"/>
          </w:tcPr>
          <w:p w14:paraId="196E1E9B" w14:textId="27D8500D" w:rsidR="00F26B87" w:rsidRPr="001331CE" w:rsidRDefault="00F26B87" w:rsidP="004E118F">
            <w:pPr>
              <w:keepNext/>
              <w:keepLines/>
              <w:ind w:right="-1440"/>
              <w:rPr>
                <w:rFonts w:ascii="Segoe UI" w:eastAsia="Segoe UI" w:hAnsi="Segoe UI" w:cs="Segoe UI"/>
                <w:bCs/>
                <w:color w:val="auto"/>
              </w:rPr>
            </w:pPr>
            <w:r w:rsidRPr="001331CE">
              <w:rPr>
                <w:rFonts w:ascii="Segoe UI" w:eastAsia="Segoe UI" w:hAnsi="Segoe UI" w:cs="Segoe UI"/>
                <w:bCs/>
                <w:color w:val="auto"/>
              </w:rPr>
              <w:t>Free</w:t>
            </w:r>
          </w:p>
        </w:tc>
        <w:tc>
          <w:tcPr>
            <w:tcW w:w="1890" w:type="dxa"/>
          </w:tcPr>
          <w:p w14:paraId="3098D895" w14:textId="6BD03812" w:rsidR="00F26B87" w:rsidRPr="001331CE" w:rsidRDefault="00F26B87" w:rsidP="004E118F">
            <w:pPr>
              <w:keepNext/>
              <w:keepLines/>
              <w:ind w:right="-1440"/>
              <w:rPr>
                <w:rFonts w:ascii="Segoe UI" w:eastAsia="Segoe UI" w:hAnsi="Segoe UI" w:cs="Segoe UI"/>
                <w:bCs/>
                <w:color w:val="auto"/>
              </w:rPr>
            </w:pPr>
            <w:r w:rsidRPr="001331CE">
              <w:rPr>
                <w:rFonts w:ascii="Segoe UI" w:eastAsia="Segoe UI" w:hAnsi="Segoe UI" w:cs="Segoe UI"/>
                <w:bCs/>
                <w:color w:val="auto"/>
              </w:rPr>
              <w:t>$110/month</w:t>
            </w:r>
          </w:p>
        </w:tc>
      </w:tr>
    </w:tbl>
    <w:p w14:paraId="4ECC54AE" w14:textId="77777777" w:rsidR="00A83912" w:rsidRDefault="00A83912" w:rsidP="004E118F">
      <w:pPr>
        <w:keepNext/>
        <w:keepLines/>
        <w:ind w:right="-1440"/>
        <w:rPr>
          <w:rFonts w:ascii="Segoe UI" w:eastAsia="Segoe UI" w:hAnsi="Segoe UI" w:cs="Segoe UI"/>
          <w:bCs/>
          <w:color w:val="auto"/>
          <w:sz w:val="24"/>
          <w:szCs w:val="24"/>
        </w:rPr>
      </w:pPr>
    </w:p>
    <w:p w14:paraId="57623D2F" w14:textId="74AE7C79" w:rsidR="001C1D28" w:rsidRDefault="001C1D28" w:rsidP="004E118F">
      <w:pPr>
        <w:keepNext/>
        <w:keepLines/>
        <w:ind w:left="720"/>
        <w:jc w:val="both"/>
        <w:rPr>
          <w:rFonts w:eastAsia="Segoe UI" w:cs="Segoe UI"/>
          <w:bCs/>
          <w:color w:val="auto"/>
          <w:sz w:val="24"/>
          <w:szCs w:val="24"/>
        </w:rPr>
      </w:pPr>
      <w:r>
        <w:rPr>
          <w:rFonts w:eastAsia="Segoe UI" w:cs="Segoe UI"/>
          <w:bCs/>
          <w:color w:val="auto"/>
          <w:sz w:val="24"/>
          <w:szCs w:val="24"/>
        </w:rPr>
        <w:t xml:space="preserve">*Fares in the table are reported as of the date of publication. </w:t>
      </w:r>
      <w:r w:rsidR="00286BCF">
        <w:rPr>
          <w:rFonts w:eastAsia="Segoe UI" w:cs="Segoe UI"/>
          <w:bCs/>
          <w:color w:val="auto"/>
          <w:sz w:val="24"/>
          <w:szCs w:val="24"/>
        </w:rPr>
        <w:t>By its adoption of Resolution No. 2022-19, t</w:t>
      </w:r>
      <w:r>
        <w:rPr>
          <w:rFonts w:eastAsia="Segoe UI" w:cs="Segoe UI"/>
          <w:bCs/>
          <w:color w:val="auto"/>
          <w:sz w:val="24"/>
          <w:szCs w:val="24"/>
        </w:rPr>
        <w:t>he Mason Transit Authority Board</w:t>
      </w:r>
      <w:r w:rsidR="00286BCF">
        <w:rPr>
          <w:rFonts w:eastAsia="Segoe UI" w:cs="Segoe UI"/>
          <w:bCs/>
          <w:color w:val="auto"/>
          <w:sz w:val="24"/>
          <w:szCs w:val="24"/>
        </w:rPr>
        <w:t xml:space="preserve"> approved a pilot program to suspend fares for all services except the premium Worker/Driver Routes, where only those aged 18 and under ride free, during the period of January 1, </w:t>
      </w:r>
      <w:proofErr w:type="gramStart"/>
      <w:r w:rsidR="00286BCF">
        <w:rPr>
          <w:rFonts w:eastAsia="Segoe UI" w:cs="Segoe UI"/>
          <w:bCs/>
          <w:color w:val="auto"/>
          <w:sz w:val="24"/>
          <w:szCs w:val="24"/>
        </w:rPr>
        <w:t>2023</w:t>
      </w:r>
      <w:proofErr w:type="gramEnd"/>
      <w:r w:rsidR="00286BCF">
        <w:rPr>
          <w:rFonts w:eastAsia="Segoe UI" w:cs="Segoe UI"/>
          <w:bCs/>
          <w:color w:val="auto"/>
          <w:sz w:val="24"/>
          <w:szCs w:val="24"/>
        </w:rPr>
        <w:t xml:space="preserve"> through December 31, 2025</w:t>
      </w:r>
      <w:r>
        <w:rPr>
          <w:rFonts w:eastAsia="Segoe UI" w:cs="Segoe UI"/>
          <w:bCs/>
          <w:color w:val="auto"/>
          <w:sz w:val="24"/>
          <w:szCs w:val="24"/>
        </w:rPr>
        <w:t>.</w:t>
      </w:r>
    </w:p>
    <w:p w14:paraId="342F32EF" w14:textId="24715296" w:rsidR="006F0056" w:rsidRDefault="001331CE" w:rsidP="006F0056">
      <w:pPr>
        <w:ind w:left="720"/>
        <w:jc w:val="both"/>
        <w:rPr>
          <w:rFonts w:eastAsia="Segoe UI" w:cs="Segoe UI"/>
          <w:bCs/>
          <w:color w:val="auto"/>
          <w:sz w:val="24"/>
          <w:szCs w:val="24"/>
        </w:rPr>
      </w:pPr>
      <w:r>
        <w:rPr>
          <w:rFonts w:eastAsia="Segoe UI" w:cs="Segoe UI"/>
          <w:bCs/>
          <w:color w:val="auto"/>
          <w:sz w:val="24"/>
          <w:szCs w:val="24"/>
        </w:rPr>
        <w:t xml:space="preserve">Those who qualify for a reduced fare due to a disability that plan to use neighboring transit agency systems that do charge a fare are able to apply for a Regional Reduced Fare Permit through MTA. </w:t>
      </w:r>
      <w:r w:rsidR="00A83912" w:rsidRPr="00E8794F">
        <w:rPr>
          <w:rFonts w:eastAsia="Segoe UI" w:cs="Segoe UI"/>
          <w:bCs/>
          <w:color w:val="auto"/>
          <w:sz w:val="24"/>
          <w:szCs w:val="24"/>
        </w:rPr>
        <w:t xml:space="preserve">To qualify for reduced </w:t>
      </w:r>
      <w:proofErr w:type="gramStart"/>
      <w:r w:rsidR="00A83912" w:rsidRPr="00E8794F">
        <w:rPr>
          <w:rFonts w:eastAsia="Segoe UI" w:cs="Segoe UI"/>
          <w:bCs/>
          <w:color w:val="auto"/>
          <w:sz w:val="24"/>
          <w:szCs w:val="24"/>
        </w:rPr>
        <w:t>fare</w:t>
      </w:r>
      <w:proofErr w:type="gramEnd"/>
      <w:r w:rsidR="00A83912" w:rsidRPr="00E8794F">
        <w:rPr>
          <w:rFonts w:eastAsia="Segoe UI" w:cs="Segoe UI"/>
          <w:bCs/>
          <w:color w:val="auto"/>
          <w:sz w:val="24"/>
          <w:szCs w:val="24"/>
        </w:rPr>
        <w:t xml:space="preserve"> due to a disability, riders are required to show a Regional Reduced Fare Permit (RRFP) card. RRFP eligibility is based on age, disability or possession of a Medicare card. Personal care attendants ride free when accompanying a person with a RRFP. </w:t>
      </w:r>
    </w:p>
    <w:p w14:paraId="0FD96EA8" w14:textId="0F93CD14" w:rsidR="00A83912" w:rsidRPr="00E8794F" w:rsidRDefault="00A83912" w:rsidP="006F0056">
      <w:pPr>
        <w:ind w:left="720"/>
        <w:jc w:val="both"/>
        <w:rPr>
          <w:rFonts w:eastAsia="Segoe UI" w:cs="Segoe UI"/>
          <w:bCs/>
          <w:color w:val="auto"/>
          <w:sz w:val="24"/>
          <w:szCs w:val="24"/>
        </w:rPr>
      </w:pPr>
      <w:r w:rsidRPr="00E8794F">
        <w:rPr>
          <w:rFonts w:eastAsia="Segoe UI" w:cs="Segoe UI"/>
          <w:bCs/>
          <w:color w:val="auto"/>
          <w:sz w:val="24"/>
          <w:szCs w:val="24"/>
        </w:rPr>
        <w:t xml:space="preserve">Transportation Incentive Program (TIP) passes are available for Worker/Driver routes to and from Puget Sound Naval Shipyard for day shift employees. Routes originate in Belfair and Shelton. Active-duty military personnel with current military ID are not charged </w:t>
      </w:r>
      <w:proofErr w:type="gramStart"/>
      <w:r w:rsidRPr="00E8794F">
        <w:rPr>
          <w:rFonts w:eastAsia="Segoe UI" w:cs="Segoe UI"/>
          <w:bCs/>
          <w:color w:val="auto"/>
          <w:sz w:val="24"/>
          <w:szCs w:val="24"/>
        </w:rPr>
        <w:t>fare</w:t>
      </w:r>
      <w:proofErr w:type="gramEnd"/>
      <w:r w:rsidRPr="00E8794F">
        <w:rPr>
          <w:rFonts w:eastAsia="Segoe UI" w:cs="Segoe UI"/>
          <w:bCs/>
          <w:color w:val="auto"/>
          <w:sz w:val="24"/>
          <w:szCs w:val="24"/>
        </w:rPr>
        <w:t xml:space="preserve"> if ID is shown.</w:t>
      </w:r>
    </w:p>
    <w:p w14:paraId="6882D013" w14:textId="10D0BFB0" w:rsidR="00A23754" w:rsidRPr="00B738C6" w:rsidRDefault="00A23754" w:rsidP="00B738C6">
      <w:pPr>
        <w:pStyle w:val="Heading2"/>
      </w:pPr>
      <w:bookmarkStart w:id="14" w:name="_Toc169267067"/>
      <w:r w:rsidRPr="00B738C6">
        <w:t>Facilities</w:t>
      </w:r>
      <w:bookmarkEnd w:id="14"/>
    </w:p>
    <w:p w14:paraId="1E23ECCA" w14:textId="0E5474E7" w:rsidR="00A23754" w:rsidRPr="00E8794F" w:rsidRDefault="00A23754" w:rsidP="00A23754">
      <w:pPr>
        <w:autoSpaceDE w:val="0"/>
        <w:autoSpaceDN w:val="0"/>
        <w:adjustRightInd w:val="0"/>
        <w:ind w:left="720"/>
        <w:outlineLvl w:val="3"/>
        <w:rPr>
          <w:rFonts w:eastAsia="Calibri" w:cs="Segoe UI"/>
          <w:color w:val="auto"/>
          <w:sz w:val="24"/>
          <w:szCs w:val="24"/>
        </w:rPr>
      </w:pPr>
      <w:r w:rsidRPr="00E8794F">
        <w:rPr>
          <w:rFonts w:eastAsia="Calibri" w:cs="Segoe UI"/>
          <w:color w:val="auto"/>
          <w:sz w:val="24"/>
          <w:szCs w:val="24"/>
        </w:rPr>
        <w:t>MTA operations</w:t>
      </w:r>
      <w:r w:rsidR="000D7A27">
        <w:rPr>
          <w:rFonts w:eastAsia="Calibri" w:cs="Segoe UI"/>
          <w:color w:val="auto"/>
          <w:sz w:val="24"/>
          <w:szCs w:val="24"/>
        </w:rPr>
        <w:t xml:space="preserve"> (including CDL training)</w:t>
      </w:r>
      <w:r w:rsidRPr="00E8794F">
        <w:rPr>
          <w:rFonts w:eastAsia="Calibri" w:cs="Segoe UI"/>
          <w:color w:val="auto"/>
          <w:sz w:val="24"/>
          <w:szCs w:val="24"/>
        </w:rPr>
        <w:t>, maintenance</w:t>
      </w:r>
      <w:r w:rsidR="000D7A27">
        <w:rPr>
          <w:rFonts w:eastAsia="Calibri" w:cs="Segoe UI"/>
          <w:color w:val="auto"/>
          <w:sz w:val="24"/>
          <w:szCs w:val="24"/>
        </w:rPr>
        <w:t>, fleet yard,</w:t>
      </w:r>
      <w:r w:rsidRPr="00E8794F">
        <w:rPr>
          <w:rFonts w:eastAsia="Calibri" w:cs="Segoe UI"/>
          <w:color w:val="auto"/>
          <w:sz w:val="24"/>
          <w:szCs w:val="24"/>
        </w:rPr>
        <w:t xml:space="preserve"> </w:t>
      </w:r>
      <w:r w:rsidRPr="001C1DCD">
        <w:rPr>
          <w:rFonts w:eastAsia="Calibri" w:cs="Segoe UI"/>
          <w:color w:val="auto"/>
          <w:sz w:val="24"/>
          <w:szCs w:val="24"/>
        </w:rPr>
        <w:t xml:space="preserve">administrative facilities </w:t>
      </w:r>
      <w:r w:rsidR="000D7A27">
        <w:rPr>
          <w:rFonts w:eastAsia="Calibri" w:cs="Segoe UI"/>
          <w:color w:val="auto"/>
          <w:sz w:val="24"/>
          <w:szCs w:val="24"/>
        </w:rPr>
        <w:t xml:space="preserve">and employee parking </w:t>
      </w:r>
      <w:r w:rsidRPr="001C1DCD">
        <w:rPr>
          <w:rFonts w:eastAsia="Calibri" w:cs="Segoe UI"/>
          <w:color w:val="auto"/>
          <w:sz w:val="24"/>
          <w:szCs w:val="24"/>
        </w:rPr>
        <w:t>are located at 790</w:t>
      </w:r>
      <w:r w:rsidR="004C685C">
        <w:rPr>
          <w:rFonts w:eastAsia="Calibri" w:cs="Segoe UI"/>
          <w:color w:val="auto"/>
          <w:sz w:val="24"/>
          <w:szCs w:val="24"/>
        </w:rPr>
        <w:t> </w:t>
      </w:r>
      <w:r w:rsidRPr="001C1DCD">
        <w:rPr>
          <w:rFonts w:eastAsia="Calibri" w:cs="Segoe UI"/>
          <w:color w:val="auto"/>
          <w:sz w:val="24"/>
          <w:szCs w:val="24"/>
        </w:rPr>
        <w:t>E.</w:t>
      </w:r>
      <w:r w:rsidR="004C685C">
        <w:rPr>
          <w:rFonts w:eastAsia="Calibri" w:cs="Segoe UI"/>
          <w:color w:val="auto"/>
          <w:sz w:val="24"/>
          <w:szCs w:val="24"/>
        </w:rPr>
        <w:t> </w:t>
      </w:r>
      <w:r w:rsidRPr="001C1DCD">
        <w:rPr>
          <w:rFonts w:eastAsia="Calibri" w:cs="Segoe UI"/>
          <w:color w:val="auto"/>
          <w:sz w:val="24"/>
          <w:szCs w:val="24"/>
        </w:rPr>
        <w:t>Johns</w:t>
      </w:r>
      <w:r w:rsidR="004C685C">
        <w:rPr>
          <w:rFonts w:eastAsia="Calibri" w:cs="Segoe UI"/>
          <w:color w:val="auto"/>
          <w:sz w:val="24"/>
          <w:szCs w:val="24"/>
        </w:rPr>
        <w:t> </w:t>
      </w:r>
      <w:r w:rsidRPr="001C1DCD">
        <w:rPr>
          <w:rFonts w:eastAsia="Calibri" w:cs="Segoe UI"/>
          <w:color w:val="auto"/>
          <w:sz w:val="24"/>
          <w:szCs w:val="24"/>
        </w:rPr>
        <w:t xml:space="preserve">Prairie Road in Shelton, Washington. </w:t>
      </w:r>
      <w:r w:rsidR="000D7A27">
        <w:rPr>
          <w:rFonts w:eastAsia="Calibri" w:cs="Segoe UI"/>
          <w:color w:val="auto"/>
          <w:sz w:val="24"/>
          <w:szCs w:val="24"/>
        </w:rPr>
        <w:t xml:space="preserve">All drivers report to this primary base to begin and end their shift. </w:t>
      </w:r>
    </w:p>
    <w:p w14:paraId="7AB1A2CE" w14:textId="77777777" w:rsidR="000D7A27" w:rsidRDefault="00A23754" w:rsidP="00A23754">
      <w:pPr>
        <w:ind w:left="720"/>
        <w:rPr>
          <w:rFonts w:eastAsia="Calibri" w:cs="Segoe UI"/>
          <w:color w:val="auto"/>
          <w:sz w:val="24"/>
          <w:szCs w:val="24"/>
        </w:rPr>
      </w:pPr>
      <w:r w:rsidRPr="00E8794F">
        <w:rPr>
          <w:rFonts w:eastAsia="Calibri" w:cs="Segoe UI"/>
          <w:color w:val="auto"/>
          <w:sz w:val="24"/>
          <w:szCs w:val="24"/>
        </w:rPr>
        <w:t xml:space="preserve">MTA owns the Transit-Community Center, formerly the Shelton Armory, located at 601 W. Franklin St. in Shelton, Washington. The facility was renovated with additional </w:t>
      </w:r>
      <w:r w:rsidRPr="00E8794F">
        <w:rPr>
          <w:rFonts w:eastAsia="Calibri" w:cs="Segoe UI"/>
          <w:color w:val="auto"/>
          <w:sz w:val="24"/>
          <w:szCs w:val="24"/>
        </w:rPr>
        <w:t>new construction transforming the original armory built in the 1950s to a modern, ADA accessible Transit-Community Center (T-CC).</w:t>
      </w:r>
    </w:p>
    <w:p w14:paraId="633FCCFC" w14:textId="35213DAE" w:rsidR="00A23754" w:rsidRPr="00E8794F" w:rsidRDefault="000D7A27" w:rsidP="00A23754">
      <w:pPr>
        <w:ind w:left="720"/>
        <w:rPr>
          <w:rFonts w:eastAsia="Calibri" w:cs="Segoe UI"/>
          <w:color w:val="auto"/>
          <w:sz w:val="24"/>
          <w:szCs w:val="24"/>
        </w:rPr>
      </w:pPr>
      <w:r>
        <w:rPr>
          <w:rFonts w:eastAsia="Calibri" w:cs="Segoe UI"/>
          <w:color w:val="auto"/>
          <w:sz w:val="24"/>
          <w:szCs w:val="24"/>
        </w:rPr>
        <w:t xml:space="preserve">In early 2022, MTA completed the construction of a park and ride and facility in Belfair.  </w:t>
      </w:r>
      <w:r w:rsidRPr="00751ADA">
        <w:rPr>
          <w:rFonts w:eastAsia="Calibri" w:cs="Segoe UI"/>
          <w:color w:val="auto"/>
          <w:sz w:val="24"/>
          <w:szCs w:val="24"/>
        </w:rPr>
        <w:t xml:space="preserve">The lot contains 100 parking stalls and a building consisting of MTA office space, a meeting room, bathrooms, a kitchen, breakroom and future customer service area. </w:t>
      </w:r>
      <w:r>
        <w:rPr>
          <w:rFonts w:eastAsia="Calibri" w:cs="Segoe UI"/>
          <w:color w:val="auto"/>
          <w:sz w:val="24"/>
          <w:szCs w:val="24"/>
        </w:rPr>
        <w:t xml:space="preserve">The park and ride </w:t>
      </w:r>
      <w:proofErr w:type="gramStart"/>
      <w:r>
        <w:rPr>
          <w:rFonts w:eastAsia="Calibri" w:cs="Segoe UI"/>
          <w:color w:val="auto"/>
          <w:sz w:val="24"/>
          <w:szCs w:val="24"/>
        </w:rPr>
        <w:t>is</w:t>
      </w:r>
      <w:proofErr w:type="gramEnd"/>
      <w:r>
        <w:rPr>
          <w:rFonts w:eastAsia="Calibri" w:cs="Segoe UI"/>
          <w:color w:val="auto"/>
          <w:sz w:val="24"/>
          <w:szCs w:val="24"/>
        </w:rPr>
        <w:t xml:space="preserve"> located off the roundabout, also constructed by MTA, at 25250 NE SR 3, in Belfair.</w:t>
      </w:r>
    </w:p>
    <w:p w14:paraId="1A39E629" w14:textId="1BB35CD7" w:rsidR="00E8794F" w:rsidRPr="00C6249B" w:rsidRDefault="00E8794F" w:rsidP="00C6249B">
      <w:pPr>
        <w:pStyle w:val="Heading2"/>
      </w:pPr>
      <w:bookmarkStart w:id="15" w:name="_Toc169267068"/>
      <w:r w:rsidRPr="00C6249B">
        <w:t>Park and Ride Lots</w:t>
      </w:r>
      <w:bookmarkEnd w:id="15"/>
    </w:p>
    <w:p w14:paraId="7DF90273" w14:textId="0060C67B" w:rsidR="00E8794F" w:rsidRDefault="00E8794F" w:rsidP="00E8794F">
      <w:pPr>
        <w:ind w:left="720"/>
        <w:rPr>
          <w:rFonts w:cs="Segoe UI"/>
          <w:color w:val="auto"/>
          <w:sz w:val="24"/>
          <w:szCs w:val="24"/>
        </w:rPr>
      </w:pPr>
      <w:r w:rsidRPr="00701CA7">
        <w:rPr>
          <w:rFonts w:cs="Segoe UI"/>
          <w:color w:val="auto"/>
          <w:sz w:val="24"/>
          <w:szCs w:val="24"/>
        </w:rPr>
        <w:t>MTA supports a netw</w:t>
      </w:r>
      <w:r w:rsidRPr="00910EC2">
        <w:rPr>
          <w:rFonts w:cs="Segoe UI"/>
          <w:color w:val="auto"/>
          <w:sz w:val="24"/>
          <w:szCs w:val="24"/>
        </w:rPr>
        <w:t xml:space="preserve">ork of </w:t>
      </w:r>
      <w:r w:rsidR="00823B96">
        <w:rPr>
          <w:rFonts w:cs="Segoe UI"/>
          <w:color w:val="auto"/>
          <w:sz w:val="24"/>
          <w:szCs w:val="24"/>
        </w:rPr>
        <w:t>p</w:t>
      </w:r>
      <w:r w:rsidRPr="00910EC2">
        <w:rPr>
          <w:rFonts w:cs="Segoe UI"/>
          <w:color w:val="auto"/>
          <w:sz w:val="24"/>
          <w:szCs w:val="24"/>
        </w:rPr>
        <w:t xml:space="preserve">ark and </w:t>
      </w:r>
      <w:r w:rsidR="00823B96">
        <w:rPr>
          <w:rFonts w:cs="Segoe UI"/>
          <w:color w:val="auto"/>
          <w:sz w:val="24"/>
          <w:szCs w:val="24"/>
        </w:rPr>
        <w:t>r</w:t>
      </w:r>
      <w:r w:rsidRPr="00910EC2">
        <w:rPr>
          <w:rFonts w:cs="Segoe UI"/>
          <w:color w:val="auto"/>
          <w:sz w:val="24"/>
          <w:szCs w:val="24"/>
        </w:rPr>
        <w:t>ide facilities that are located throughout</w:t>
      </w:r>
      <w:r w:rsidRPr="00910EC2">
        <w:rPr>
          <w:rFonts w:ascii="Segoe UI" w:hAnsi="Segoe UI" w:cs="Segoe UI"/>
          <w:color w:val="auto"/>
          <w:sz w:val="24"/>
          <w:szCs w:val="24"/>
        </w:rPr>
        <w:t xml:space="preserve"> </w:t>
      </w:r>
      <w:r w:rsidRPr="00910EC2">
        <w:rPr>
          <w:rFonts w:cs="Segoe UI"/>
          <w:color w:val="auto"/>
          <w:sz w:val="24"/>
          <w:szCs w:val="24"/>
        </w:rPr>
        <w:t xml:space="preserve">Mason County. </w:t>
      </w:r>
      <w:r w:rsidR="00835F6B">
        <w:rPr>
          <w:rFonts w:cs="Segoe UI"/>
          <w:color w:val="auto"/>
          <w:sz w:val="24"/>
          <w:szCs w:val="24"/>
        </w:rPr>
        <w:t>Approximately</w:t>
      </w:r>
      <w:r w:rsidRPr="00701CA7">
        <w:rPr>
          <w:rFonts w:cs="Segoe UI"/>
          <w:color w:val="auto"/>
          <w:sz w:val="24"/>
          <w:szCs w:val="24"/>
        </w:rPr>
        <w:t xml:space="preserve"> </w:t>
      </w:r>
      <w:r w:rsidR="00D95555" w:rsidRPr="0072105A">
        <w:rPr>
          <w:rFonts w:cs="Segoe UI"/>
          <w:color w:val="auto"/>
          <w:sz w:val="24"/>
          <w:szCs w:val="24"/>
        </w:rPr>
        <w:t>330</w:t>
      </w:r>
      <w:r w:rsidR="00D95555" w:rsidRPr="00D95555">
        <w:rPr>
          <w:rFonts w:cs="Segoe UI"/>
          <w:color w:val="auto"/>
          <w:sz w:val="24"/>
          <w:szCs w:val="24"/>
        </w:rPr>
        <w:t xml:space="preserve"> </w:t>
      </w:r>
      <w:r w:rsidRPr="00D95555">
        <w:rPr>
          <w:rFonts w:cs="Segoe UI"/>
          <w:color w:val="auto"/>
          <w:sz w:val="24"/>
          <w:szCs w:val="24"/>
        </w:rPr>
        <w:t>parking spaces</w:t>
      </w:r>
      <w:r w:rsidRPr="00701CA7">
        <w:rPr>
          <w:rFonts w:cs="Segoe UI"/>
          <w:color w:val="auto"/>
          <w:sz w:val="24"/>
          <w:szCs w:val="24"/>
        </w:rPr>
        <w:t xml:space="preserve"> are provided at </w:t>
      </w:r>
      <w:r w:rsidR="00D95555">
        <w:rPr>
          <w:rFonts w:cs="Segoe UI"/>
          <w:color w:val="auto"/>
          <w:sz w:val="24"/>
          <w:szCs w:val="24"/>
        </w:rPr>
        <w:t xml:space="preserve">five </w:t>
      </w:r>
      <w:r w:rsidRPr="00701CA7">
        <w:rPr>
          <w:rFonts w:cs="Segoe UI"/>
          <w:color w:val="auto"/>
          <w:sz w:val="24"/>
          <w:szCs w:val="24"/>
        </w:rPr>
        <w:t>facilities owned and operated by Washington State Department of Transportation, Mason</w:t>
      </w:r>
      <w:r w:rsidR="004C685C">
        <w:rPr>
          <w:rFonts w:cs="Segoe UI"/>
          <w:color w:val="auto"/>
          <w:sz w:val="24"/>
          <w:szCs w:val="24"/>
        </w:rPr>
        <w:t> </w:t>
      </w:r>
      <w:r w:rsidRPr="00701CA7">
        <w:rPr>
          <w:rFonts w:cs="Segoe UI"/>
          <w:color w:val="auto"/>
          <w:sz w:val="24"/>
          <w:szCs w:val="24"/>
        </w:rPr>
        <w:t>County</w:t>
      </w:r>
      <w:r w:rsidR="00D95555">
        <w:rPr>
          <w:rFonts w:cs="Segoe UI"/>
          <w:color w:val="auto"/>
          <w:sz w:val="24"/>
          <w:szCs w:val="24"/>
        </w:rPr>
        <w:t>, Mason Transit,</w:t>
      </w:r>
      <w:r w:rsidRPr="00701CA7">
        <w:rPr>
          <w:rFonts w:cs="Segoe UI"/>
          <w:color w:val="auto"/>
          <w:sz w:val="24"/>
          <w:szCs w:val="24"/>
        </w:rPr>
        <w:t xml:space="preserve"> and the City of Shelton.  While MTA manages and provides routine light maintenance to these locations, the agency does not own the properties</w:t>
      </w:r>
      <w:r w:rsidR="00751ADA">
        <w:rPr>
          <w:rFonts w:cs="Segoe UI"/>
          <w:color w:val="auto"/>
          <w:sz w:val="24"/>
          <w:szCs w:val="24"/>
        </w:rPr>
        <w:t>, except for Belfair</w:t>
      </w:r>
      <w:r w:rsidRPr="00701CA7">
        <w:rPr>
          <w:rFonts w:cs="Segoe UI"/>
          <w:color w:val="auto"/>
          <w:sz w:val="24"/>
          <w:szCs w:val="24"/>
        </w:rPr>
        <w:t xml:space="preserve">. </w:t>
      </w:r>
    </w:p>
    <w:p w14:paraId="1DA61547" w14:textId="77777777" w:rsidR="00F94DF4" w:rsidRPr="00E8794F" w:rsidRDefault="00F94DF4" w:rsidP="00E8794F">
      <w:pPr>
        <w:ind w:left="720"/>
        <w:rPr>
          <w:rFonts w:cs="Segoe UI"/>
          <w:color w:val="auto"/>
          <w:sz w:val="24"/>
          <w:szCs w:val="24"/>
        </w:rPr>
      </w:pPr>
    </w:p>
    <w:p w14:paraId="71556E45" w14:textId="09A59C4A" w:rsidR="00D95555" w:rsidRDefault="00D95555" w:rsidP="00D95555">
      <w:pPr>
        <w:ind w:left="720"/>
        <w:jc w:val="center"/>
        <w:rPr>
          <w:rFonts w:cs="Segoe UI"/>
          <w:color w:val="auto"/>
          <w:sz w:val="24"/>
          <w:szCs w:val="24"/>
        </w:rPr>
      </w:pPr>
      <w:r>
        <w:rPr>
          <w:noProof/>
        </w:rPr>
        <w:drawing>
          <wp:inline distT="0" distB="0" distL="0" distR="0" wp14:anchorId="52AE1A8C" wp14:editId="79A78EE6">
            <wp:extent cx="4391024" cy="329326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1024" cy="3293269"/>
                    </a:xfrm>
                    <a:prstGeom prst="rect">
                      <a:avLst/>
                    </a:prstGeom>
                    <a:noFill/>
                    <a:ln>
                      <a:noFill/>
                    </a:ln>
                  </pic:spPr>
                </pic:pic>
              </a:graphicData>
            </a:graphic>
          </wp:inline>
        </w:drawing>
      </w:r>
    </w:p>
    <w:p w14:paraId="31696846" w14:textId="5FECBF46" w:rsidR="00D95555" w:rsidRPr="0072105A" w:rsidRDefault="00D95555" w:rsidP="00D95555">
      <w:pPr>
        <w:ind w:left="720"/>
        <w:rPr>
          <w:rFonts w:cs="Segoe UI"/>
          <w:i/>
          <w:iCs/>
          <w:color w:val="auto"/>
          <w:sz w:val="20"/>
          <w:szCs w:val="20"/>
        </w:rPr>
      </w:pPr>
      <w:r w:rsidRPr="0072105A">
        <w:rPr>
          <w:rFonts w:cs="Segoe UI"/>
          <w:i/>
          <w:iCs/>
          <w:color w:val="auto"/>
          <w:sz w:val="20"/>
          <w:szCs w:val="20"/>
        </w:rPr>
        <w:t>MTA’s Belfair Park and Ride, 2022.</w:t>
      </w:r>
    </w:p>
    <w:tbl>
      <w:tblPr>
        <w:tblStyle w:val="ListTable4-Accent21"/>
        <w:tblW w:w="5150" w:type="pct"/>
        <w:tblInd w:w="-252" w:type="dxa"/>
        <w:tblLook w:val="04A0" w:firstRow="1" w:lastRow="0" w:firstColumn="1" w:lastColumn="0" w:noHBand="0" w:noVBand="1"/>
        <w:tblCaption w:val="Title layout table"/>
      </w:tblPr>
      <w:tblGrid>
        <w:gridCol w:w="9631"/>
      </w:tblGrid>
      <w:tr w:rsidR="00E35AE4" w14:paraId="7C3DDE01" w14:textId="77777777" w:rsidTr="00EC49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1" w:type="dxa"/>
          </w:tcPr>
          <w:p w14:paraId="318FFF32" w14:textId="4EC52308" w:rsidR="00E35AE4" w:rsidRPr="004223DB" w:rsidRDefault="00E35AE4" w:rsidP="00EC49B4">
            <w:pPr>
              <w:pStyle w:val="Heading1"/>
            </w:pPr>
            <w:bookmarkStart w:id="16" w:name="_Hlk43725953"/>
            <w:bookmarkStart w:id="17" w:name="_Toc169267069"/>
            <w:r>
              <w:t xml:space="preserve">State and Agency Goals, </w:t>
            </w:r>
            <w:r w:rsidR="009E3197">
              <w:t>Objectives,</w:t>
            </w:r>
            <w:r>
              <w:t xml:space="preserve"> and Strategies</w:t>
            </w:r>
            <w:bookmarkEnd w:id="17"/>
          </w:p>
        </w:tc>
      </w:tr>
      <w:bookmarkEnd w:id="16"/>
    </w:tbl>
    <w:p w14:paraId="4A7C7513" w14:textId="47C499C4" w:rsidR="00A23754" w:rsidRDefault="00A23754" w:rsidP="00584492">
      <w:pPr>
        <w:ind w:right="270"/>
        <w:jc w:val="both"/>
        <w:rPr>
          <w:rFonts w:ascii="Segoe UI" w:eastAsia="Segoe UI" w:hAnsi="Segoe UI" w:cs="Segoe UI"/>
          <w:color w:val="auto"/>
          <w:sz w:val="24"/>
          <w:szCs w:val="24"/>
        </w:rPr>
      </w:pPr>
    </w:p>
    <w:p w14:paraId="5C4BCEF1" w14:textId="54FE183D" w:rsidR="00E35AE4" w:rsidRDefault="00E35AE4" w:rsidP="006F0056">
      <w:pPr>
        <w:ind w:left="720" w:right="270"/>
        <w:rPr>
          <w:rFonts w:eastAsia="Segoe UI" w:cs="Segoe UI"/>
          <w:color w:val="auto"/>
          <w:sz w:val="24"/>
          <w:szCs w:val="24"/>
        </w:rPr>
      </w:pPr>
      <w:r>
        <w:rPr>
          <w:rFonts w:eastAsia="Segoe UI" w:cs="Segoe UI"/>
          <w:color w:val="auto"/>
          <w:sz w:val="24"/>
          <w:szCs w:val="24"/>
        </w:rPr>
        <w:t xml:space="preserve">From </w:t>
      </w:r>
      <w:r w:rsidR="009E049E">
        <w:rPr>
          <w:rFonts w:eastAsia="Segoe UI" w:cs="Segoe UI"/>
          <w:color w:val="auto"/>
          <w:sz w:val="24"/>
          <w:szCs w:val="24"/>
        </w:rPr>
        <w:t>202</w:t>
      </w:r>
      <w:r w:rsidR="000D7A27">
        <w:rPr>
          <w:rFonts w:eastAsia="Segoe UI" w:cs="Segoe UI"/>
          <w:color w:val="auto"/>
          <w:sz w:val="24"/>
          <w:szCs w:val="24"/>
        </w:rPr>
        <w:t>4</w:t>
      </w:r>
      <w:r w:rsidR="009E049E">
        <w:rPr>
          <w:rFonts w:eastAsia="Segoe UI" w:cs="Segoe UI"/>
          <w:color w:val="auto"/>
          <w:sz w:val="24"/>
          <w:szCs w:val="24"/>
        </w:rPr>
        <w:t>-202</w:t>
      </w:r>
      <w:r w:rsidR="000D7A27">
        <w:rPr>
          <w:rFonts w:eastAsia="Segoe UI" w:cs="Segoe UI"/>
          <w:color w:val="auto"/>
          <w:sz w:val="24"/>
          <w:szCs w:val="24"/>
        </w:rPr>
        <w:t>9</w:t>
      </w:r>
      <w:r>
        <w:rPr>
          <w:rFonts w:eastAsia="Segoe UI" w:cs="Segoe UI"/>
          <w:color w:val="auto"/>
          <w:sz w:val="24"/>
          <w:szCs w:val="24"/>
        </w:rPr>
        <w:t>, Mason Transit Authority will focus on the five</w:t>
      </w:r>
      <w:r w:rsidR="00040750">
        <w:rPr>
          <w:rFonts w:eastAsia="Segoe UI" w:cs="Segoe UI"/>
          <w:color w:val="auto"/>
          <w:sz w:val="24"/>
          <w:szCs w:val="24"/>
        </w:rPr>
        <w:t xml:space="preserve"> agency goals </w:t>
      </w:r>
      <w:r>
        <w:rPr>
          <w:rFonts w:eastAsia="Segoe UI" w:cs="Segoe UI"/>
          <w:color w:val="auto"/>
          <w:sz w:val="24"/>
          <w:szCs w:val="24"/>
        </w:rPr>
        <w:t xml:space="preserve">in Table 2 below. The table shows how MTA’s local priorities align with state goals established in the Washington State Transportation Plan. </w:t>
      </w:r>
    </w:p>
    <w:p w14:paraId="65CEC266" w14:textId="60204C14" w:rsidR="006F3B5B" w:rsidRDefault="00E35AE4" w:rsidP="006F0056">
      <w:pPr>
        <w:spacing w:after="0" w:line="240" w:lineRule="auto"/>
        <w:ind w:left="720" w:right="144"/>
        <w:rPr>
          <w:rFonts w:eastAsia="Segoe UI" w:cs="Segoe UI"/>
          <w:color w:val="auto"/>
          <w:sz w:val="24"/>
          <w:szCs w:val="24"/>
        </w:rPr>
      </w:pPr>
      <w:r w:rsidRPr="00E35AE4">
        <w:rPr>
          <w:rFonts w:eastAsia="Segoe UI" w:cs="Segoe UI"/>
          <w:color w:val="auto"/>
          <w:sz w:val="24"/>
          <w:szCs w:val="24"/>
        </w:rPr>
        <w:t xml:space="preserve">Through its mission, Mason Transit Authority strives to provide transportation choices that connect people, jobs and </w:t>
      </w:r>
      <w:proofErr w:type="gramStart"/>
      <w:r w:rsidRPr="00E35AE4">
        <w:rPr>
          <w:rFonts w:eastAsia="Segoe UI" w:cs="Segoe UI"/>
          <w:color w:val="auto"/>
          <w:sz w:val="24"/>
          <w:szCs w:val="24"/>
        </w:rPr>
        <w:t>community;</w:t>
      </w:r>
      <w:proofErr w:type="gramEnd"/>
      <w:r w:rsidRPr="00E35AE4">
        <w:rPr>
          <w:rFonts w:eastAsia="Segoe UI" w:cs="Segoe UI"/>
          <w:color w:val="auto"/>
          <w:sz w:val="24"/>
          <w:szCs w:val="24"/>
        </w:rPr>
        <w:t xml:space="preserve"> increasing the quality of life in Mason County. To that end, MTA’s proposed project and action strategies line up with the mission statement and the state’s public transportation objectives</w:t>
      </w:r>
      <w:r w:rsidR="00AB200D">
        <w:rPr>
          <w:rFonts w:eastAsia="Segoe UI" w:cs="Segoe UI"/>
          <w:color w:val="auto"/>
          <w:sz w:val="24"/>
          <w:szCs w:val="24"/>
        </w:rPr>
        <w:t xml:space="preserve"> that are established by the Washington State Legislature through RCW. 47.04.280</w:t>
      </w:r>
      <w:r w:rsidRPr="00E35AE4">
        <w:rPr>
          <w:rFonts w:eastAsia="Segoe UI" w:cs="Segoe UI"/>
          <w:color w:val="auto"/>
          <w:sz w:val="24"/>
          <w:szCs w:val="24"/>
        </w:rPr>
        <w:t>.</w:t>
      </w:r>
    </w:p>
    <w:p w14:paraId="5810D6CA" w14:textId="7461C4FB" w:rsidR="00E35AE4" w:rsidRPr="00E35AE4" w:rsidRDefault="00E35AE4" w:rsidP="006F0056">
      <w:pPr>
        <w:spacing w:after="0" w:line="240" w:lineRule="auto"/>
        <w:ind w:left="720" w:right="144"/>
        <w:rPr>
          <w:rFonts w:eastAsia="Segoe UI" w:cs="Segoe UI"/>
          <w:color w:val="auto"/>
          <w:sz w:val="24"/>
          <w:szCs w:val="24"/>
        </w:rPr>
      </w:pPr>
      <w:r w:rsidRPr="00E35AE4">
        <w:rPr>
          <w:rFonts w:eastAsia="Segoe UI" w:cs="Segoe UI"/>
          <w:color w:val="auto"/>
          <w:sz w:val="24"/>
          <w:szCs w:val="24"/>
        </w:rPr>
        <w:t xml:space="preserve"> </w:t>
      </w:r>
    </w:p>
    <w:p w14:paraId="19C10FDC" w14:textId="05CDABE4" w:rsidR="00E35AE4" w:rsidRDefault="00E35AE4" w:rsidP="006F3B5B">
      <w:pPr>
        <w:keepNext/>
        <w:ind w:left="720" w:right="274"/>
        <w:rPr>
          <w:rFonts w:eastAsia="Segoe UI" w:cs="Segoe UI"/>
          <w:color w:val="auto"/>
          <w:sz w:val="24"/>
          <w:szCs w:val="24"/>
        </w:rPr>
      </w:pPr>
      <w:r>
        <w:rPr>
          <w:rFonts w:eastAsia="Segoe UI" w:cs="Segoe UI"/>
          <w:color w:val="auto"/>
          <w:sz w:val="24"/>
          <w:szCs w:val="24"/>
        </w:rPr>
        <w:t>The state’s six policy goals are:</w:t>
      </w:r>
    </w:p>
    <w:p w14:paraId="62B2DC60" w14:textId="3E997784" w:rsidR="00AB4FC3" w:rsidRPr="00363F72" w:rsidRDefault="00E35AE4" w:rsidP="006F3B5B">
      <w:pPr>
        <w:pStyle w:val="ListParagraph"/>
        <w:keepNext/>
        <w:numPr>
          <w:ilvl w:val="0"/>
          <w:numId w:val="41"/>
        </w:numPr>
        <w:ind w:left="990" w:right="274" w:hanging="270"/>
        <w:rPr>
          <w:rFonts w:eastAsia="Segoe UI" w:cs="Segoe UI"/>
          <w:color w:val="auto"/>
          <w:sz w:val="24"/>
          <w:szCs w:val="24"/>
        </w:rPr>
      </w:pPr>
      <w:r w:rsidRPr="00662A21">
        <w:rPr>
          <w:rFonts w:eastAsia="Segoe UI" w:cs="Segoe UI"/>
          <w:color w:val="auto"/>
          <w:sz w:val="24"/>
          <w:szCs w:val="24"/>
        </w:rPr>
        <w:t>Economic Vitality: To promote and dev</w:t>
      </w:r>
      <w:r w:rsidR="00AB4FC3" w:rsidRPr="00693FE3">
        <w:rPr>
          <w:rFonts w:eastAsia="Segoe UI" w:cs="Segoe UI"/>
          <w:color w:val="auto"/>
          <w:sz w:val="24"/>
          <w:szCs w:val="24"/>
        </w:rPr>
        <w:t xml:space="preserve">elop transportation systems that stimulate, support, and enhance the movement of people and goods to ensure a </w:t>
      </w:r>
      <w:r w:rsidR="00AB4FC3" w:rsidRPr="00363F72">
        <w:rPr>
          <w:rFonts w:eastAsia="Segoe UI" w:cs="Segoe UI"/>
          <w:color w:val="auto"/>
          <w:sz w:val="24"/>
          <w:szCs w:val="24"/>
        </w:rPr>
        <w:t>prosperous economy.</w:t>
      </w:r>
    </w:p>
    <w:p w14:paraId="208AE45D" w14:textId="35D5CB97" w:rsidR="00AB4FC3" w:rsidRPr="00363F72" w:rsidRDefault="00AB4FC3" w:rsidP="006F0056">
      <w:pPr>
        <w:pStyle w:val="ListParagraph"/>
        <w:numPr>
          <w:ilvl w:val="0"/>
          <w:numId w:val="41"/>
        </w:numPr>
        <w:ind w:left="990" w:right="270" w:hanging="270"/>
        <w:rPr>
          <w:rFonts w:eastAsia="Segoe UI" w:cs="Segoe UI"/>
          <w:color w:val="auto"/>
          <w:sz w:val="24"/>
          <w:szCs w:val="24"/>
        </w:rPr>
      </w:pPr>
      <w:r w:rsidRPr="00363F72">
        <w:rPr>
          <w:rFonts w:eastAsia="Segoe UI" w:cs="Segoe UI"/>
          <w:color w:val="auto"/>
          <w:sz w:val="24"/>
          <w:szCs w:val="24"/>
        </w:rPr>
        <w:t>Preservation: To maintain, preserve, and extend the life and utility of prior investments in transportation systems and services.</w:t>
      </w:r>
    </w:p>
    <w:p w14:paraId="65F02576" w14:textId="372C15A7" w:rsidR="00AB4FC3" w:rsidRPr="00662A21" w:rsidRDefault="00AB4FC3" w:rsidP="006F0056">
      <w:pPr>
        <w:pStyle w:val="ListParagraph"/>
        <w:numPr>
          <w:ilvl w:val="0"/>
          <w:numId w:val="41"/>
        </w:numPr>
        <w:ind w:left="990" w:right="270" w:hanging="270"/>
        <w:rPr>
          <w:rFonts w:eastAsia="Segoe UI" w:cs="Segoe UI"/>
          <w:color w:val="auto"/>
          <w:sz w:val="24"/>
          <w:szCs w:val="24"/>
        </w:rPr>
      </w:pPr>
      <w:r w:rsidRPr="00662A21">
        <w:rPr>
          <w:rFonts w:eastAsia="Segoe UI" w:cs="Segoe UI"/>
          <w:color w:val="auto"/>
          <w:sz w:val="24"/>
          <w:szCs w:val="24"/>
        </w:rPr>
        <w:t>Safety: To provide for and improve the safety and security of transportation customers and the transportation system.</w:t>
      </w:r>
    </w:p>
    <w:p w14:paraId="31477705" w14:textId="66B42907" w:rsidR="00AB4FC3" w:rsidRPr="00662A21" w:rsidRDefault="00AB4FC3" w:rsidP="006F0056">
      <w:pPr>
        <w:pStyle w:val="ListParagraph"/>
        <w:numPr>
          <w:ilvl w:val="0"/>
          <w:numId w:val="41"/>
        </w:numPr>
        <w:ind w:left="990" w:right="270" w:hanging="270"/>
        <w:rPr>
          <w:rFonts w:eastAsia="Segoe UI" w:cs="Segoe UI"/>
          <w:color w:val="auto"/>
          <w:sz w:val="24"/>
          <w:szCs w:val="24"/>
        </w:rPr>
      </w:pPr>
      <w:r w:rsidRPr="00662A21">
        <w:rPr>
          <w:rFonts w:eastAsia="Segoe UI" w:cs="Segoe UI"/>
          <w:color w:val="auto"/>
          <w:sz w:val="24"/>
          <w:szCs w:val="24"/>
        </w:rPr>
        <w:t>Mobility: To improve the predictable movement of goods and people throughout Washington State</w:t>
      </w:r>
      <w:r w:rsidR="00AB200D">
        <w:rPr>
          <w:rFonts w:eastAsia="Segoe UI" w:cs="Segoe UI"/>
          <w:color w:val="auto"/>
          <w:sz w:val="24"/>
          <w:szCs w:val="24"/>
        </w:rPr>
        <w:t>, including congestion relief and improved freight mobility</w:t>
      </w:r>
    </w:p>
    <w:p w14:paraId="2E17E37C" w14:textId="4A49C5B4" w:rsidR="00AB4FC3" w:rsidRPr="00662A21" w:rsidRDefault="00AB4FC3" w:rsidP="006F0056">
      <w:pPr>
        <w:pStyle w:val="ListParagraph"/>
        <w:numPr>
          <w:ilvl w:val="0"/>
          <w:numId w:val="41"/>
        </w:numPr>
        <w:ind w:left="990" w:right="270" w:hanging="270"/>
        <w:rPr>
          <w:rFonts w:eastAsia="Segoe UI" w:cs="Segoe UI"/>
          <w:color w:val="auto"/>
          <w:sz w:val="24"/>
          <w:szCs w:val="24"/>
        </w:rPr>
      </w:pPr>
      <w:r w:rsidRPr="00662A21">
        <w:rPr>
          <w:rFonts w:eastAsia="Segoe UI" w:cs="Segoe UI"/>
          <w:color w:val="auto"/>
          <w:sz w:val="24"/>
          <w:szCs w:val="24"/>
        </w:rPr>
        <w:t>Environment</w:t>
      </w:r>
      <w:r w:rsidR="00AB200D">
        <w:rPr>
          <w:rFonts w:eastAsia="Segoe UI" w:cs="Segoe UI"/>
          <w:color w:val="auto"/>
          <w:sz w:val="24"/>
          <w:szCs w:val="24"/>
        </w:rPr>
        <w:t xml:space="preserve"> and Health</w:t>
      </w:r>
      <w:r w:rsidRPr="00662A21">
        <w:rPr>
          <w:rFonts w:eastAsia="Segoe UI" w:cs="Segoe UI"/>
          <w:color w:val="auto"/>
          <w:sz w:val="24"/>
          <w:szCs w:val="24"/>
        </w:rPr>
        <w:t>: To enhance Washington’s quality of life through transportation investments that promote energy conservation, enhance healthy communities, and protect the environment.</w:t>
      </w:r>
    </w:p>
    <w:p w14:paraId="1BD4DFC4" w14:textId="5E39FD07" w:rsidR="00AB4FC3" w:rsidRPr="00662A21" w:rsidRDefault="00AB4FC3" w:rsidP="006F0056">
      <w:pPr>
        <w:pStyle w:val="ListParagraph"/>
        <w:numPr>
          <w:ilvl w:val="0"/>
          <w:numId w:val="41"/>
        </w:numPr>
        <w:ind w:left="990" w:right="270" w:hanging="270"/>
        <w:rPr>
          <w:rFonts w:eastAsia="Segoe UI" w:cs="Segoe UI"/>
          <w:color w:val="auto"/>
          <w:sz w:val="24"/>
          <w:szCs w:val="24"/>
        </w:rPr>
      </w:pPr>
      <w:r w:rsidRPr="00662A21">
        <w:rPr>
          <w:rFonts w:eastAsia="Segoe UI" w:cs="Segoe UI"/>
          <w:color w:val="auto"/>
          <w:sz w:val="24"/>
          <w:szCs w:val="24"/>
        </w:rPr>
        <w:t>Stewardship: To continuously improve the quality, effectiveness, and efficiency of the transportation system.</w:t>
      </w:r>
    </w:p>
    <w:p w14:paraId="5C08A28B" w14:textId="77777777" w:rsidR="00732C18" w:rsidRDefault="00732C18" w:rsidP="00B738C6">
      <w:pPr>
        <w:pStyle w:val="Heading2"/>
        <w:rPr>
          <w:i w:val="0"/>
          <w:iCs/>
        </w:rPr>
      </w:pPr>
    </w:p>
    <w:p w14:paraId="49DC176B" w14:textId="3D8C2EB0" w:rsidR="004A477E" w:rsidRDefault="00AB4FC3" w:rsidP="00B738C6">
      <w:pPr>
        <w:pStyle w:val="Heading2"/>
        <w:rPr>
          <w:i w:val="0"/>
          <w:iCs/>
        </w:rPr>
      </w:pPr>
      <w:bookmarkStart w:id="18" w:name="_Toc169267070"/>
      <w:r w:rsidRPr="00B738C6">
        <w:rPr>
          <w:i w:val="0"/>
          <w:iCs/>
        </w:rPr>
        <w:t>Table 2:  202</w:t>
      </w:r>
      <w:r w:rsidR="000D7A27">
        <w:rPr>
          <w:i w:val="0"/>
          <w:iCs/>
        </w:rPr>
        <w:t>4</w:t>
      </w:r>
      <w:r w:rsidRPr="00B738C6">
        <w:rPr>
          <w:i w:val="0"/>
          <w:iCs/>
        </w:rPr>
        <w:t xml:space="preserve"> – 202</w:t>
      </w:r>
      <w:r w:rsidR="000D7A27">
        <w:rPr>
          <w:i w:val="0"/>
          <w:iCs/>
        </w:rPr>
        <w:t>9</w:t>
      </w:r>
      <w:r w:rsidRPr="00B738C6">
        <w:rPr>
          <w:i w:val="0"/>
          <w:iCs/>
        </w:rPr>
        <w:t xml:space="preserve"> Goals, Objectives, and Strategies, and Alignment with State Goal</w:t>
      </w:r>
      <w:r w:rsidR="00732C18">
        <w:rPr>
          <w:i w:val="0"/>
          <w:iCs/>
        </w:rPr>
        <w:t>s</w:t>
      </w:r>
      <w:bookmarkEnd w:id="18"/>
    </w:p>
    <w:p w14:paraId="38245E5B" w14:textId="77777777" w:rsidR="00732C18" w:rsidRPr="00732C18" w:rsidRDefault="00732C18" w:rsidP="0072105A"/>
    <w:tbl>
      <w:tblPr>
        <w:tblW w:w="9280" w:type="dxa"/>
        <w:tblLook w:val="04A0" w:firstRow="1" w:lastRow="0" w:firstColumn="1" w:lastColumn="0" w:noHBand="0" w:noVBand="1"/>
      </w:tblPr>
      <w:tblGrid>
        <w:gridCol w:w="6404"/>
        <w:gridCol w:w="491"/>
        <w:gridCol w:w="491"/>
        <w:gridCol w:w="491"/>
        <w:gridCol w:w="491"/>
        <w:gridCol w:w="491"/>
        <w:gridCol w:w="491"/>
      </w:tblGrid>
      <w:tr w:rsidR="00732C18" w:rsidRPr="00732C18" w14:paraId="5DD115B2" w14:textId="77777777" w:rsidTr="00732C18">
        <w:trPr>
          <w:trHeight w:val="315"/>
        </w:trPr>
        <w:tc>
          <w:tcPr>
            <w:tcW w:w="7120" w:type="dxa"/>
            <w:tcBorders>
              <w:top w:val="single" w:sz="4" w:space="0" w:color="auto"/>
              <w:left w:val="single" w:sz="4" w:space="0" w:color="auto"/>
              <w:bottom w:val="nil"/>
              <w:right w:val="nil"/>
            </w:tcBorders>
            <w:shd w:val="clear" w:color="000000" w:fill="D0CECE"/>
            <w:noWrap/>
            <w:vAlign w:val="bottom"/>
            <w:hideMark/>
          </w:tcPr>
          <w:p w14:paraId="1C89F464" w14:textId="77777777"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2160" w:type="dxa"/>
            <w:gridSpan w:val="6"/>
            <w:tcBorders>
              <w:top w:val="single" w:sz="4" w:space="0" w:color="auto"/>
              <w:left w:val="single" w:sz="4" w:space="0" w:color="auto"/>
              <w:bottom w:val="nil"/>
              <w:right w:val="single" w:sz="4" w:space="0" w:color="auto"/>
            </w:tcBorders>
            <w:shd w:val="clear" w:color="000000" w:fill="D0CECE"/>
            <w:noWrap/>
            <w:vAlign w:val="bottom"/>
            <w:hideMark/>
          </w:tcPr>
          <w:p w14:paraId="737154DA"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State Goal Areas</w:t>
            </w:r>
          </w:p>
        </w:tc>
      </w:tr>
      <w:tr w:rsidR="00732C18" w:rsidRPr="00732C18" w14:paraId="1E9B7EA9" w14:textId="77777777" w:rsidTr="00732C18">
        <w:trPr>
          <w:trHeight w:val="2010"/>
        </w:trPr>
        <w:tc>
          <w:tcPr>
            <w:tcW w:w="7120"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393A3A16"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Goals, Objectives and Strategies</w:t>
            </w:r>
          </w:p>
        </w:tc>
        <w:tc>
          <w:tcPr>
            <w:tcW w:w="360" w:type="dxa"/>
            <w:tcBorders>
              <w:top w:val="single" w:sz="4" w:space="0" w:color="auto"/>
              <w:left w:val="nil"/>
              <w:bottom w:val="single" w:sz="4" w:space="0" w:color="auto"/>
              <w:right w:val="single" w:sz="4" w:space="0" w:color="auto"/>
            </w:tcBorders>
            <w:shd w:val="clear" w:color="000000" w:fill="D0CECE"/>
            <w:noWrap/>
            <w:textDirection w:val="btLr"/>
            <w:vAlign w:val="bottom"/>
            <w:hideMark/>
          </w:tcPr>
          <w:p w14:paraId="09D33177" w14:textId="77777777" w:rsidR="00732C18" w:rsidRPr="00732C18" w:rsidRDefault="00732C18" w:rsidP="00732C18">
            <w:pPr>
              <w:spacing w:after="0" w:line="240" w:lineRule="auto"/>
              <w:jc w:val="right"/>
              <w:rPr>
                <w:rFonts w:ascii="Candara" w:eastAsia="Times New Roman" w:hAnsi="Candara" w:cs="Calibri"/>
                <w:color w:val="000000"/>
                <w:sz w:val="24"/>
                <w:szCs w:val="24"/>
              </w:rPr>
            </w:pPr>
            <w:r w:rsidRPr="00732C18">
              <w:rPr>
                <w:rFonts w:ascii="Candara" w:eastAsia="Times New Roman" w:hAnsi="Candara" w:cs="Calibri"/>
                <w:color w:val="000000"/>
                <w:sz w:val="24"/>
                <w:szCs w:val="24"/>
              </w:rPr>
              <w:t>Economic Vitality</w:t>
            </w:r>
          </w:p>
        </w:tc>
        <w:tc>
          <w:tcPr>
            <w:tcW w:w="360" w:type="dxa"/>
            <w:tcBorders>
              <w:top w:val="single" w:sz="4" w:space="0" w:color="auto"/>
              <w:left w:val="nil"/>
              <w:bottom w:val="single" w:sz="4" w:space="0" w:color="auto"/>
              <w:right w:val="single" w:sz="4" w:space="0" w:color="auto"/>
            </w:tcBorders>
            <w:shd w:val="clear" w:color="000000" w:fill="D0CECE"/>
            <w:noWrap/>
            <w:textDirection w:val="btLr"/>
            <w:vAlign w:val="bottom"/>
            <w:hideMark/>
          </w:tcPr>
          <w:p w14:paraId="061D630C" w14:textId="77777777" w:rsidR="00732C18" w:rsidRPr="00732C18" w:rsidRDefault="00732C18" w:rsidP="00732C18">
            <w:pPr>
              <w:spacing w:after="0" w:line="240" w:lineRule="auto"/>
              <w:jc w:val="right"/>
              <w:rPr>
                <w:rFonts w:ascii="Candara" w:eastAsia="Times New Roman" w:hAnsi="Candara" w:cs="Calibri"/>
                <w:color w:val="000000"/>
                <w:sz w:val="24"/>
                <w:szCs w:val="24"/>
              </w:rPr>
            </w:pPr>
            <w:r w:rsidRPr="00732C18">
              <w:rPr>
                <w:rFonts w:ascii="Candara" w:eastAsia="Times New Roman" w:hAnsi="Candara" w:cs="Calibri"/>
                <w:color w:val="000000"/>
                <w:sz w:val="24"/>
                <w:szCs w:val="24"/>
              </w:rPr>
              <w:t>Preservation</w:t>
            </w:r>
          </w:p>
        </w:tc>
        <w:tc>
          <w:tcPr>
            <w:tcW w:w="360" w:type="dxa"/>
            <w:tcBorders>
              <w:top w:val="single" w:sz="4" w:space="0" w:color="auto"/>
              <w:left w:val="nil"/>
              <w:bottom w:val="single" w:sz="4" w:space="0" w:color="auto"/>
              <w:right w:val="single" w:sz="4" w:space="0" w:color="auto"/>
            </w:tcBorders>
            <w:shd w:val="clear" w:color="000000" w:fill="D0CECE"/>
            <w:noWrap/>
            <w:textDirection w:val="btLr"/>
            <w:vAlign w:val="bottom"/>
            <w:hideMark/>
          </w:tcPr>
          <w:p w14:paraId="306D7B68" w14:textId="77777777" w:rsidR="00732C18" w:rsidRPr="00732C18" w:rsidRDefault="00732C18" w:rsidP="00732C18">
            <w:pPr>
              <w:spacing w:after="0" w:line="240" w:lineRule="auto"/>
              <w:jc w:val="right"/>
              <w:rPr>
                <w:rFonts w:ascii="Candara" w:eastAsia="Times New Roman" w:hAnsi="Candara" w:cs="Calibri"/>
                <w:color w:val="000000"/>
                <w:sz w:val="24"/>
                <w:szCs w:val="24"/>
              </w:rPr>
            </w:pPr>
            <w:r w:rsidRPr="00732C18">
              <w:rPr>
                <w:rFonts w:ascii="Candara" w:eastAsia="Times New Roman" w:hAnsi="Candara" w:cs="Calibri"/>
                <w:color w:val="000000"/>
                <w:sz w:val="24"/>
                <w:szCs w:val="24"/>
              </w:rPr>
              <w:t>Safety</w:t>
            </w:r>
          </w:p>
        </w:tc>
        <w:tc>
          <w:tcPr>
            <w:tcW w:w="360" w:type="dxa"/>
            <w:tcBorders>
              <w:top w:val="single" w:sz="4" w:space="0" w:color="auto"/>
              <w:left w:val="nil"/>
              <w:bottom w:val="single" w:sz="4" w:space="0" w:color="auto"/>
              <w:right w:val="single" w:sz="4" w:space="0" w:color="auto"/>
            </w:tcBorders>
            <w:shd w:val="clear" w:color="000000" w:fill="D0CECE"/>
            <w:noWrap/>
            <w:textDirection w:val="btLr"/>
            <w:vAlign w:val="bottom"/>
            <w:hideMark/>
          </w:tcPr>
          <w:p w14:paraId="73241986" w14:textId="77777777" w:rsidR="00732C18" w:rsidRPr="00732C18" w:rsidRDefault="00732C18" w:rsidP="00732C18">
            <w:pPr>
              <w:spacing w:after="0" w:line="240" w:lineRule="auto"/>
              <w:jc w:val="right"/>
              <w:rPr>
                <w:rFonts w:ascii="Candara" w:eastAsia="Times New Roman" w:hAnsi="Candara" w:cs="Calibri"/>
                <w:color w:val="000000"/>
                <w:sz w:val="24"/>
                <w:szCs w:val="24"/>
              </w:rPr>
            </w:pPr>
            <w:r w:rsidRPr="00732C18">
              <w:rPr>
                <w:rFonts w:ascii="Candara" w:eastAsia="Times New Roman" w:hAnsi="Candara" w:cs="Calibri"/>
                <w:color w:val="000000"/>
                <w:sz w:val="24"/>
                <w:szCs w:val="24"/>
              </w:rPr>
              <w:t>Mobility</w:t>
            </w:r>
          </w:p>
        </w:tc>
        <w:tc>
          <w:tcPr>
            <w:tcW w:w="360" w:type="dxa"/>
            <w:tcBorders>
              <w:top w:val="single" w:sz="4" w:space="0" w:color="auto"/>
              <w:left w:val="nil"/>
              <w:bottom w:val="single" w:sz="4" w:space="0" w:color="auto"/>
              <w:right w:val="single" w:sz="4" w:space="0" w:color="auto"/>
            </w:tcBorders>
            <w:shd w:val="clear" w:color="000000" w:fill="D0CECE"/>
            <w:noWrap/>
            <w:textDirection w:val="btLr"/>
            <w:vAlign w:val="bottom"/>
            <w:hideMark/>
          </w:tcPr>
          <w:p w14:paraId="4AF4143A" w14:textId="77777777" w:rsidR="00732C18" w:rsidRPr="00732C18" w:rsidRDefault="00732C18" w:rsidP="00732C18">
            <w:pPr>
              <w:spacing w:after="0" w:line="240" w:lineRule="auto"/>
              <w:jc w:val="right"/>
              <w:rPr>
                <w:rFonts w:ascii="Candara" w:eastAsia="Times New Roman" w:hAnsi="Candara" w:cs="Calibri"/>
                <w:color w:val="000000"/>
                <w:sz w:val="24"/>
                <w:szCs w:val="24"/>
              </w:rPr>
            </w:pPr>
            <w:r w:rsidRPr="00732C18">
              <w:rPr>
                <w:rFonts w:ascii="Candara" w:eastAsia="Times New Roman" w:hAnsi="Candara" w:cs="Calibri"/>
                <w:color w:val="000000"/>
                <w:sz w:val="24"/>
                <w:szCs w:val="24"/>
              </w:rPr>
              <w:t>Environment</w:t>
            </w:r>
          </w:p>
        </w:tc>
        <w:tc>
          <w:tcPr>
            <w:tcW w:w="360" w:type="dxa"/>
            <w:tcBorders>
              <w:top w:val="single" w:sz="4" w:space="0" w:color="auto"/>
              <w:left w:val="nil"/>
              <w:bottom w:val="single" w:sz="4" w:space="0" w:color="auto"/>
              <w:right w:val="single" w:sz="4" w:space="0" w:color="auto"/>
            </w:tcBorders>
            <w:shd w:val="clear" w:color="000000" w:fill="D0CECE"/>
            <w:noWrap/>
            <w:textDirection w:val="btLr"/>
            <w:vAlign w:val="bottom"/>
            <w:hideMark/>
          </w:tcPr>
          <w:p w14:paraId="10B8DA4D" w14:textId="77777777" w:rsidR="00732C18" w:rsidRPr="00732C18" w:rsidRDefault="00732C18" w:rsidP="00732C18">
            <w:pPr>
              <w:spacing w:after="0" w:line="240" w:lineRule="auto"/>
              <w:jc w:val="right"/>
              <w:rPr>
                <w:rFonts w:ascii="Candara" w:eastAsia="Times New Roman" w:hAnsi="Candara" w:cs="Calibri"/>
                <w:color w:val="000000"/>
                <w:sz w:val="24"/>
                <w:szCs w:val="24"/>
              </w:rPr>
            </w:pPr>
            <w:r w:rsidRPr="00732C18">
              <w:rPr>
                <w:rFonts w:ascii="Candara" w:eastAsia="Times New Roman" w:hAnsi="Candara" w:cs="Calibri"/>
                <w:color w:val="000000"/>
                <w:sz w:val="24"/>
                <w:szCs w:val="24"/>
              </w:rPr>
              <w:t>Stewardship</w:t>
            </w:r>
          </w:p>
        </w:tc>
      </w:tr>
      <w:tr w:rsidR="00732C18" w:rsidRPr="00732C18" w14:paraId="76C9ECF8" w14:textId="77777777" w:rsidTr="00732C18">
        <w:trPr>
          <w:trHeight w:val="315"/>
        </w:trPr>
        <w:tc>
          <w:tcPr>
            <w:tcW w:w="9280" w:type="dxa"/>
            <w:gridSpan w:val="7"/>
            <w:tcBorders>
              <w:top w:val="single" w:sz="4" w:space="0" w:color="auto"/>
              <w:left w:val="single" w:sz="4" w:space="0" w:color="auto"/>
              <w:bottom w:val="single" w:sz="4" w:space="0" w:color="auto"/>
              <w:right w:val="single" w:sz="4" w:space="0" w:color="auto"/>
            </w:tcBorders>
            <w:shd w:val="clear" w:color="000000" w:fill="D0CECE"/>
            <w:vAlign w:val="bottom"/>
            <w:hideMark/>
          </w:tcPr>
          <w:p w14:paraId="4E56E632" w14:textId="77777777"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Goal I: Provide a safe and secure transit system for the agency and the public.</w:t>
            </w:r>
          </w:p>
        </w:tc>
      </w:tr>
      <w:tr w:rsidR="00732C18" w:rsidRPr="00732C18" w14:paraId="674289DE" w14:textId="77777777" w:rsidTr="00732C18">
        <w:trPr>
          <w:trHeight w:val="630"/>
        </w:trPr>
        <w:tc>
          <w:tcPr>
            <w:tcW w:w="7120" w:type="dxa"/>
            <w:tcBorders>
              <w:top w:val="nil"/>
              <w:left w:val="single" w:sz="4" w:space="0" w:color="auto"/>
              <w:bottom w:val="single" w:sz="4" w:space="0" w:color="auto"/>
              <w:right w:val="single" w:sz="4" w:space="0" w:color="auto"/>
            </w:tcBorders>
            <w:shd w:val="clear" w:color="000000" w:fill="E2EFDA"/>
            <w:vAlign w:val="bottom"/>
            <w:hideMark/>
          </w:tcPr>
          <w:p w14:paraId="3B94DA02" w14:textId="43985F0D"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Objective 1.1 - Emphasize safety of MTA riders, citizens and employees in all aspects of MTA operations</w:t>
            </w:r>
            <w:r w:rsidR="003A384D">
              <w:rPr>
                <w:rFonts w:ascii="Candara" w:eastAsia="Times New Roman" w:hAnsi="Candara" w:cs="Calibri"/>
                <w:color w:val="000000"/>
                <w:sz w:val="24"/>
                <w:szCs w:val="24"/>
              </w:rPr>
              <w:t>.</w:t>
            </w:r>
          </w:p>
        </w:tc>
        <w:tc>
          <w:tcPr>
            <w:tcW w:w="360" w:type="dxa"/>
            <w:tcBorders>
              <w:top w:val="nil"/>
              <w:left w:val="nil"/>
              <w:bottom w:val="single" w:sz="4" w:space="0" w:color="auto"/>
              <w:right w:val="single" w:sz="4" w:space="0" w:color="auto"/>
            </w:tcBorders>
            <w:shd w:val="clear" w:color="000000" w:fill="E2EFDA"/>
            <w:noWrap/>
            <w:vAlign w:val="bottom"/>
            <w:hideMark/>
          </w:tcPr>
          <w:p w14:paraId="587C589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355E8459"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060823BA"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014F3E7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581AF41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1D126F3F"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378505FA" w14:textId="77777777" w:rsidTr="00732C18">
        <w:trPr>
          <w:trHeight w:val="315"/>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7EAFFC83" w14:textId="77777777" w:rsidR="00732C18" w:rsidRPr="00732C18" w:rsidRDefault="00732C18" w:rsidP="00732C18">
            <w:pPr>
              <w:spacing w:after="0" w:line="240" w:lineRule="auto"/>
              <w:ind w:firstLineChars="100" w:firstLine="240"/>
              <w:rPr>
                <w:rFonts w:ascii="Candara" w:eastAsia="Times New Roman" w:hAnsi="Candara" w:cs="Calibri"/>
                <w:color w:val="000000"/>
                <w:sz w:val="24"/>
                <w:szCs w:val="24"/>
              </w:rPr>
            </w:pPr>
            <w:r w:rsidRPr="00732C18">
              <w:rPr>
                <w:rFonts w:ascii="Candara" w:eastAsia="Times New Roman" w:hAnsi="Candara" w:cs="Calibri"/>
                <w:color w:val="000000"/>
                <w:sz w:val="24"/>
                <w:szCs w:val="24"/>
              </w:rPr>
              <w:t>L&amp;I inspection of T-CC, JP and Belfair facilities.</w:t>
            </w:r>
          </w:p>
        </w:tc>
        <w:tc>
          <w:tcPr>
            <w:tcW w:w="360" w:type="dxa"/>
            <w:tcBorders>
              <w:top w:val="nil"/>
              <w:left w:val="nil"/>
              <w:bottom w:val="single" w:sz="4" w:space="0" w:color="auto"/>
              <w:right w:val="single" w:sz="4" w:space="0" w:color="auto"/>
            </w:tcBorders>
            <w:shd w:val="clear" w:color="auto" w:fill="auto"/>
            <w:noWrap/>
            <w:vAlign w:val="bottom"/>
            <w:hideMark/>
          </w:tcPr>
          <w:p w14:paraId="407718E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34029A8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62EDF8C4"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5E6D4FFE"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22A2A67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54D9830A"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1ED6082B" w14:textId="77777777" w:rsidTr="00732C18">
        <w:trPr>
          <w:trHeight w:val="315"/>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05431E84" w14:textId="77777777" w:rsidR="00732C18" w:rsidRPr="00732C18" w:rsidRDefault="00732C18" w:rsidP="00732C18">
            <w:pPr>
              <w:spacing w:after="0" w:line="240" w:lineRule="auto"/>
              <w:ind w:firstLineChars="100" w:firstLine="240"/>
              <w:rPr>
                <w:rFonts w:ascii="Candara" w:eastAsia="Times New Roman" w:hAnsi="Candara" w:cs="Calibri"/>
                <w:color w:val="000000"/>
                <w:sz w:val="24"/>
                <w:szCs w:val="24"/>
              </w:rPr>
            </w:pPr>
            <w:r w:rsidRPr="00732C18">
              <w:rPr>
                <w:rFonts w:ascii="Candara" w:eastAsia="Times New Roman" w:hAnsi="Candara" w:cs="Calibri"/>
                <w:color w:val="000000"/>
                <w:sz w:val="24"/>
                <w:szCs w:val="24"/>
              </w:rPr>
              <w:t xml:space="preserve">Review WSTIP's Best Practices </w:t>
            </w:r>
            <w:proofErr w:type="gramStart"/>
            <w:r w:rsidRPr="00732C18">
              <w:rPr>
                <w:rFonts w:ascii="Candara" w:eastAsia="Times New Roman" w:hAnsi="Candara" w:cs="Calibri"/>
                <w:color w:val="000000"/>
                <w:sz w:val="24"/>
                <w:szCs w:val="24"/>
              </w:rPr>
              <w:t>in the area of</w:t>
            </w:r>
            <w:proofErr w:type="gramEnd"/>
            <w:r w:rsidRPr="00732C18">
              <w:rPr>
                <w:rFonts w:ascii="Candara" w:eastAsia="Times New Roman" w:hAnsi="Candara" w:cs="Calibri"/>
                <w:color w:val="000000"/>
                <w:sz w:val="24"/>
                <w:szCs w:val="24"/>
              </w:rPr>
              <w:t xml:space="preserve"> safety.</w:t>
            </w:r>
          </w:p>
        </w:tc>
        <w:tc>
          <w:tcPr>
            <w:tcW w:w="360" w:type="dxa"/>
            <w:tcBorders>
              <w:top w:val="nil"/>
              <w:left w:val="nil"/>
              <w:bottom w:val="single" w:sz="4" w:space="0" w:color="auto"/>
              <w:right w:val="single" w:sz="4" w:space="0" w:color="auto"/>
            </w:tcBorders>
            <w:shd w:val="clear" w:color="auto" w:fill="auto"/>
            <w:noWrap/>
            <w:vAlign w:val="bottom"/>
            <w:hideMark/>
          </w:tcPr>
          <w:p w14:paraId="7AF6677F"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59ED6028"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028EC377"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39ED530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6097AA48"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356C8278"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6641B9FE" w14:textId="77777777" w:rsidTr="00732C18">
        <w:trPr>
          <w:trHeight w:val="315"/>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1404138B" w14:textId="77777777" w:rsidR="00732C18" w:rsidRPr="00732C18" w:rsidRDefault="00732C18" w:rsidP="003A384D">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Update Safety Manual and include an emergency safety plan.</w:t>
            </w:r>
          </w:p>
        </w:tc>
        <w:tc>
          <w:tcPr>
            <w:tcW w:w="360" w:type="dxa"/>
            <w:tcBorders>
              <w:top w:val="nil"/>
              <w:left w:val="nil"/>
              <w:bottom w:val="single" w:sz="4" w:space="0" w:color="auto"/>
              <w:right w:val="single" w:sz="4" w:space="0" w:color="auto"/>
            </w:tcBorders>
            <w:shd w:val="clear" w:color="auto" w:fill="auto"/>
            <w:noWrap/>
            <w:vAlign w:val="bottom"/>
            <w:hideMark/>
          </w:tcPr>
          <w:p w14:paraId="7B6E7EA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58FCDD19"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77BAF699"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5A9348B6"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5F595524"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01243CE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099DAC53" w14:textId="77777777" w:rsidTr="00732C18">
        <w:trPr>
          <w:trHeight w:val="315"/>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02892F14" w14:textId="76E87FEB" w:rsidR="00732C18" w:rsidRPr="00732C18" w:rsidRDefault="00732C18" w:rsidP="003A384D">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Replace vehicles to comply with State of Good Repair goals</w:t>
            </w:r>
            <w:r w:rsidR="006B665E">
              <w:rPr>
                <w:rFonts w:ascii="Candara" w:eastAsia="Times New Roman" w:hAnsi="Candara" w:cs="Calibri"/>
                <w:color w:val="000000"/>
                <w:sz w:val="24"/>
                <w:szCs w:val="24"/>
              </w:rPr>
              <w:t>.</w:t>
            </w:r>
          </w:p>
        </w:tc>
        <w:tc>
          <w:tcPr>
            <w:tcW w:w="360" w:type="dxa"/>
            <w:tcBorders>
              <w:top w:val="nil"/>
              <w:left w:val="nil"/>
              <w:bottom w:val="single" w:sz="4" w:space="0" w:color="auto"/>
              <w:right w:val="single" w:sz="4" w:space="0" w:color="auto"/>
            </w:tcBorders>
            <w:shd w:val="clear" w:color="auto" w:fill="auto"/>
            <w:noWrap/>
            <w:vAlign w:val="bottom"/>
            <w:hideMark/>
          </w:tcPr>
          <w:p w14:paraId="63DFBD1F"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19674A93" w14:textId="614BF9B3" w:rsidR="00732C18" w:rsidRPr="00732C18" w:rsidRDefault="003A384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2AA49AA2"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07CCF94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5D846DD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3C75ADEA" w14:textId="22020C23" w:rsidR="00732C18" w:rsidRPr="00732C18" w:rsidRDefault="003A384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r>
      <w:tr w:rsidR="00732C18" w:rsidRPr="00732C18" w14:paraId="0FC2BA35" w14:textId="77777777" w:rsidTr="00732C18">
        <w:trPr>
          <w:trHeight w:val="600"/>
        </w:trPr>
        <w:tc>
          <w:tcPr>
            <w:tcW w:w="7120" w:type="dxa"/>
            <w:tcBorders>
              <w:top w:val="nil"/>
              <w:left w:val="single" w:sz="4" w:space="0" w:color="auto"/>
              <w:bottom w:val="single" w:sz="4" w:space="0" w:color="auto"/>
              <w:right w:val="single" w:sz="4" w:space="0" w:color="auto"/>
            </w:tcBorders>
            <w:shd w:val="clear" w:color="000000" w:fill="E2EFDA"/>
            <w:vAlign w:val="bottom"/>
            <w:hideMark/>
          </w:tcPr>
          <w:p w14:paraId="00E8961E" w14:textId="2A0E0C31"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Objective 1.2 - Ensure training for a safe and secure experience for all and to eliminate preventable accidents</w:t>
            </w:r>
            <w:r w:rsidR="003A384D">
              <w:rPr>
                <w:rFonts w:ascii="Candara" w:eastAsia="Times New Roman" w:hAnsi="Candara" w:cs="Calibri"/>
                <w:color w:val="000000"/>
                <w:sz w:val="24"/>
                <w:szCs w:val="24"/>
              </w:rPr>
              <w:t>.</w:t>
            </w:r>
          </w:p>
        </w:tc>
        <w:tc>
          <w:tcPr>
            <w:tcW w:w="360" w:type="dxa"/>
            <w:tcBorders>
              <w:top w:val="nil"/>
              <w:left w:val="nil"/>
              <w:bottom w:val="single" w:sz="4" w:space="0" w:color="auto"/>
              <w:right w:val="single" w:sz="4" w:space="0" w:color="auto"/>
            </w:tcBorders>
            <w:shd w:val="clear" w:color="000000" w:fill="E2EFDA"/>
            <w:noWrap/>
            <w:vAlign w:val="bottom"/>
            <w:hideMark/>
          </w:tcPr>
          <w:p w14:paraId="75D3A59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5384372C"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12456389"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0B083C5D"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56007B19"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6B7F5A9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0496F9BC" w14:textId="77777777" w:rsidTr="00732C18">
        <w:trPr>
          <w:trHeight w:val="315"/>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3C6E4005" w14:textId="77F68385" w:rsidR="00732C18" w:rsidRPr="00732C18" w:rsidRDefault="00732C18" w:rsidP="003A384D">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Quarterly Driver training and refresher training as required</w:t>
            </w:r>
            <w:r w:rsidR="003A384D">
              <w:rPr>
                <w:rFonts w:ascii="Candara" w:eastAsia="Times New Roman" w:hAnsi="Candara" w:cs="Calibri"/>
                <w:color w:val="000000"/>
                <w:sz w:val="24"/>
                <w:szCs w:val="24"/>
              </w:rPr>
              <w:t>.</w:t>
            </w:r>
          </w:p>
        </w:tc>
        <w:tc>
          <w:tcPr>
            <w:tcW w:w="360" w:type="dxa"/>
            <w:tcBorders>
              <w:top w:val="nil"/>
              <w:left w:val="nil"/>
              <w:bottom w:val="single" w:sz="4" w:space="0" w:color="auto"/>
              <w:right w:val="single" w:sz="4" w:space="0" w:color="auto"/>
            </w:tcBorders>
            <w:shd w:val="clear" w:color="auto" w:fill="auto"/>
            <w:noWrap/>
            <w:vAlign w:val="bottom"/>
            <w:hideMark/>
          </w:tcPr>
          <w:p w14:paraId="6C9AE59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0D65DF2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182E3E79"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411F6BFE"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6D7EC66A"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338EB3DD"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7043961A" w14:textId="77777777" w:rsidTr="00732C18">
        <w:trPr>
          <w:trHeight w:val="315"/>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2EF7499C" w14:textId="77777777" w:rsidR="00732C18" w:rsidRPr="00732C18" w:rsidRDefault="00732C18" w:rsidP="00732C18">
            <w:pPr>
              <w:spacing w:after="0" w:line="240" w:lineRule="auto"/>
              <w:ind w:firstLineChars="100" w:firstLine="240"/>
              <w:rPr>
                <w:rFonts w:ascii="Candara" w:eastAsia="Times New Roman" w:hAnsi="Candara" w:cs="Calibri"/>
                <w:color w:val="000000"/>
                <w:sz w:val="24"/>
                <w:szCs w:val="24"/>
              </w:rPr>
            </w:pPr>
            <w:r w:rsidRPr="00732C18">
              <w:rPr>
                <w:rFonts w:ascii="Candara" w:eastAsia="Times New Roman" w:hAnsi="Candara" w:cs="Calibri"/>
                <w:color w:val="000000"/>
                <w:sz w:val="24"/>
                <w:szCs w:val="24"/>
              </w:rPr>
              <w:t>Ensure L&amp;I safety compliance through training.</w:t>
            </w:r>
          </w:p>
        </w:tc>
        <w:tc>
          <w:tcPr>
            <w:tcW w:w="360" w:type="dxa"/>
            <w:tcBorders>
              <w:top w:val="nil"/>
              <w:left w:val="nil"/>
              <w:bottom w:val="single" w:sz="4" w:space="0" w:color="auto"/>
              <w:right w:val="single" w:sz="4" w:space="0" w:color="auto"/>
            </w:tcBorders>
            <w:shd w:val="clear" w:color="auto" w:fill="auto"/>
            <w:noWrap/>
            <w:vAlign w:val="bottom"/>
            <w:hideMark/>
          </w:tcPr>
          <w:p w14:paraId="5FCFB4DF"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3E5AA8A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3703E542"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2B7ED45E"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3BA5E74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66A5589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5094CD2F" w14:textId="77777777" w:rsidTr="00732C18">
        <w:trPr>
          <w:trHeight w:val="630"/>
        </w:trPr>
        <w:tc>
          <w:tcPr>
            <w:tcW w:w="7120" w:type="dxa"/>
            <w:tcBorders>
              <w:top w:val="nil"/>
              <w:left w:val="single" w:sz="4" w:space="0" w:color="auto"/>
              <w:bottom w:val="single" w:sz="4" w:space="0" w:color="auto"/>
              <w:right w:val="single" w:sz="4" w:space="0" w:color="auto"/>
            </w:tcBorders>
            <w:shd w:val="clear" w:color="000000" w:fill="E2EFDA"/>
            <w:vAlign w:val="bottom"/>
            <w:hideMark/>
          </w:tcPr>
          <w:p w14:paraId="6BE26512" w14:textId="6312A53E"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Objective 1.3 - Proactive approach to safety throughout the agency to increase and improve security throughout the service area</w:t>
            </w:r>
            <w:r w:rsidR="003A384D">
              <w:rPr>
                <w:rFonts w:ascii="Candara" w:eastAsia="Times New Roman" w:hAnsi="Candara" w:cs="Calibri"/>
                <w:color w:val="000000"/>
                <w:sz w:val="24"/>
                <w:szCs w:val="24"/>
              </w:rPr>
              <w:t>.</w:t>
            </w:r>
          </w:p>
        </w:tc>
        <w:tc>
          <w:tcPr>
            <w:tcW w:w="360" w:type="dxa"/>
            <w:tcBorders>
              <w:top w:val="nil"/>
              <w:left w:val="nil"/>
              <w:bottom w:val="single" w:sz="4" w:space="0" w:color="auto"/>
              <w:right w:val="single" w:sz="4" w:space="0" w:color="auto"/>
            </w:tcBorders>
            <w:shd w:val="clear" w:color="000000" w:fill="E2EFDA"/>
            <w:noWrap/>
            <w:vAlign w:val="bottom"/>
            <w:hideMark/>
          </w:tcPr>
          <w:p w14:paraId="674C46A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743FF3F2"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547E8559"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14CE79AE"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501ED397"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49A8175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164F9C2B" w14:textId="77777777" w:rsidTr="00732C18">
        <w:trPr>
          <w:trHeight w:val="345"/>
        </w:trPr>
        <w:tc>
          <w:tcPr>
            <w:tcW w:w="7120" w:type="dxa"/>
            <w:tcBorders>
              <w:top w:val="nil"/>
              <w:left w:val="single" w:sz="4" w:space="0" w:color="auto"/>
              <w:bottom w:val="single" w:sz="4" w:space="0" w:color="auto"/>
              <w:right w:val="single" w:sz="4" w:space="0" w:color="auto"/>
            </w:tcBorders>
            <w:shd w:val="clear" w:color="auto" w:fill="auto"/>
            <w:noWrap/>
            <w:vAlign w:val="bottom"/>
            <w:hideMark/>
          </w:tcPr>
          <w:p w14:paraId="779056B8" w14:textId="1A5AFA7B" w:rsidR="00732C18" w:rsidRPr="00732C18" w:rsidRDefault="00732C18" w:rsidP="003A384D">
            <w:pPr>
              <w:spacing w:after="0" w:line="240" w:lineRule="auto"/>
              <w:ind w:left="242"/>
              <w:rPr>
                <w:rFonts w:ascii="Segoe UI" w:eastAsia="Times New Roman" w:hAnsi="Segoe UI" w:cs="Segoe UI"/>
                <w:color w:val="000000"/>
                <w:sz w:val="24"/>
                <w:szCs w:val="24"/>
              </w:rPr>
            </w:pPr>
            <w:r w:rsidRPr="00732C18">
              <w:rPr>
                <w:rFonts w:ascii="Segoe UI" w:eastAsia="Times New Roman" w:hAnsi="Segoe UI" w:cs="Segoe UI"/>
                <w:color w:val="000000"/>
                <w:sz w:val="24"/>
                <w:szCs w:val="24"/>
              </w:rPr>
              <w:t>Change from flag stops to fixed stops in urban area of Shelton</w:t>
            </w:r>
            <w:r w:rsidR="006B665E">
              <w:rPr>
                <w:rFonts w:ascii="Segoe UI" w:eastAsia="Times New Roman" w:hAnsi="Segoe UI" w:cs="Segoe UI"/>
                <w:color w:val="000000"/>
                <w:sz w:val="24"/>
                <w:szCs w:val="24"/>
              </w:rPr>
              <w:t>.</w:t>
            </w:r>
          </w:p>
        </w:tc>
        <w:tc>
          <w:tcPr>
            <w:tcW w:w="360" w:type="dxa"/>
            <w:tcBorders>
              <w:top w:val="nil"/>
              <w:left w:val="nil"/>
              <w:bottom w:val="single" w:sz="4" w:space="0" w:color="auto"/>
              <w:right w:val="single" w:sz="4" w:space="0" w:color="auto"/>
            </w:tcBorders>
            <w:shd w:val="clear" w:color="auto" w:fill="auto"/>
            <w:noWrap/>
            <w:vAlign w:val="bottom"/>
            <w:hideMark/>
          </w:tcPr>
          <w:p w14:paraId="775BB818"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14B2564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18A38D86" w14:textId="417469DD" w:rsidR="00732C18" w:rsidRPr="00732C18" w:rsidRDefault="003A384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557910F7"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208CB1E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50924436"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0D6A3C14" w14:textId="77777777" w:rsidTr="00732C18">
        <w:trPr>
          <w:trHeight w:val="630"/>
        </w:trPr>
        <w:tc>
          <w:tcPr>
            <w:tcW w:w="7120" w:type="dxa"/>
            <w:tcBorders>
              <w:top w:val="nil"/>
              <w:left w:val="single" w:sz="4" w:space="0" w:color="auto"/>
              <w:bottom w:val="single" w:sz="4" w:space="0" w:color="auto"/>
              <w:right w:val="single" w:sz="4" w:space="0" w:color="auto"/>
            </w:tcBorders>
            <w:shd w:val="clear" w:color="000000" w:fill="E2EFDA"/>
            <w:vAlign w:val="bottom"/>
            <w:hideMark/>
          </w:tcPr>
          <w:p w14:paraId="0726DB37" w14:textId="5D5A216D"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Objective 1.4 - Enforce transit rules and establish consistency of service to riders in a safe, accessible manner</w:t>
            </w:r>
            <w:r w:rsidR="003A384D">
              <w:rPr>
                <w:rFonts w:ascii="Candara" w:eastAsia="Times New Roman" w:hAnsi="Candara" w:cs="Calibri"/>
                <w:color w:val="000000"/>
                <w:sz w:val="24"/>
                <w:szCs w:val="24"/>
              </w:rPr>
              <w:t>.</w:t>
            </w:r>
          </w:p>
        </w:tc>
        <w:tc>
          <w:tcPr>
            <w:tcW w:w="360" w:type="dxa"/>
            <w:tcBorders>
              <w:top w:val="nil"/>
              <w:left w:val="nil"/>
              <w:bottom w:val="single" w:sz="4" w:space="0" w:color="auto"/>
              <w:right w:val="single" w:sz="4" w:space="0" w:color="auto"/>
            </w:tcBorders>
            <w:shd w:val="clear" w:color="000000" w:fill="E2EFDA"/>
            <w:noWrap/>
            <w:vAlign w:val="bottom"/>
            <w:hideMark/>
          </w:tcPr>
          <w:p w14:paraId="78B48C4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417705BE"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0E242477"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1B97A5ED"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23C52D8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5E70188A"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6E2559A1" w14:textId="77777777" w:rsidTr="00732C18">
        <w:trPr>
          <w:trHeight w:val="315"/>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3F8F8BDB" w14:textId="59040E6F" w:rsidR="00732C18" w:rsidRPr="00732C18" w:rsidRDefault="00732C18" w:rsidP="00732C18">
            <w:pPr>
              <w:spacing w:after="0" w:line="240" w:lineRule="auto"/>
              <w:ind w:firstLineChars="100" w:firstLine="240"/>
              <w:rPr>
                <w:rFonts w:ascii="Candara" w:eastAsia="Times New Roman" w:hAnsi="Candara" w:cs="Calibri"/>
                <w:color w:val="000000"/>
                <w:sz w:val="24"/>
                <w:szCs w:val="24"/>
              </w:rPr>
            </w:pPr>
            <w:r w:rsidRPr="00732C18">
              <w:rPr>
                <w:rFonts w:ascii="Candara" w:eastAsia="Times New Roman" w:hAnsi="Candara" w:cs="Calibri"/>
                <w:color w:val="000000"/>
                <w:sz w:val="24"/>
                <w:szCs w:val="24"/>
              </w:rPr>
              <w:t xml:space="preserve">Adjust for any mandates </w:t>
            </w:r>
            <w:r w:rsidR="00BB2C00">
              <w:rPr>
                <w:rFonts w:ascii="Candara" w:eastAsia="Times New Roman" w:hAnsi="Candara" w:cs="Calibri"/>
                <w:color w:val="000000"/>
                <w:sz w:val="24"/>
                <w:szCs w:val="24"/>
              </w:rPr>
              <w:t>as needed.</w:t>
            </w:r>
          </w:p>
        </w:tc>
        <w:tc>
          <w:tcPr>
            <w:tcW w:w="360" w:type="dxa"/>
            <w:tcBorders>
              <w:top w:val="nil"/>
              <w:left w:val="nil"/>
              <w:bottom w:val="single" w:sz="4" w:space="0" w:color="auto"/>
              <w:right w:val="single" w:sz="4" w:space="0" w:color="auto"/>
            </w:tcBorders>
            <w:shd w:val="clear" w:color="auto" w:fill="auto"/>
            <w:noWrap/>
            <w:vAlign w:val="bottom"/>
            <w:hideMark/>
          </w:tcPr>
          <w:p w14:paraId="00F51A1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55F5B8E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4EC3F8CC"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4F2C7EDA"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790B5BBD"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43CB6D1A"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6FBF3538" w14:textId="77777777" w:rsidTr="00732C18">
        <w:trPr>
          <w:trHeight w:val="315"/>
        </w:trPr>
        <w:tc>
          <w:tcPr>
            <w:tcW w:w="9280" w:type="dxa"/>
            <w:gridSpan w:val="7"/>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29EC77DD" w14:textId="77777777" w:rsidR="00732C18" w:rsidRPr="00732C18" w:rsidRDefault="00732C18" w:rsidP="003A384D">
            <w:pPr>
              <w:keepNext/>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Goal 2: Effective Transportation Services</w:t>
            </w:r>
          </w:p>
        </w:tc>
      </w:tr>
      <w:tr w:rsidR="00732C18" w:rsidRPr="00732C18" w14:paraId="4EDF8E33" w14:textId="77777777" w:rsidTr="00732C18">
        <w:trPr>
          <w:trHeight w:val="945"/>
        </w:trPr>
        <w:tc>
          <w:tcPr>
            <w:tcW w:w="7120" w:type="dxa"/>
            <w:tcBorders>
              <w:top w:val="nil"/>
              <w:left w:val="single" w:sz="4" w:space="0" w:color="auto"/>
              <w:bottom w:val="single" w:sz="4" w:space="0" w:color="auto"/>
              <w:right w:val="single" w:sz="4" w:space="0" w:color="auto"/>
            </w:tcBorders>
            <w:shd w:val="clear" w:color="000000" w:fill="E2EFDA"/>
            <w:vAlign w:val="bottom"/>
            <w:hideMark/>
          </w:tcPr>
          <w:p w14:paraId="1569A0AE" w14:textId="2007FFA7" w:rsidR="00732C18" w:rsidRPr="00732C18" w:rsidRDefault="00732C18" w:rsidP="003A384D">
            <w:pPr>
              <w:keepNext/>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Objective 2.1 - Creating a positive transportation experience within all modes of MTA services that is reliable, accessible, equitable, safe, secure and comfortable for all users</w:t>
            </w:r>
            <w:r w:rsidR="003A384D">
              <w:rPr>
                <w:rFonts w:ascii="Candara" w:eastAsia="Times New Roman" w:hAnsi="Candara" w:cs="Calibri"/>
                <w:color w:val="000000"/>
                <w:sz w:val="24"/>
                <w:szCs w:val="24"/>
              </w:rPr>
              <w:t>.</w:t>
            </w:r>
          </w:p>
        </w:tc>
        <w:tc>
          <w:tcPr>
            <w:tcW w:w="360" w:type="dxa"/>
            <w:tcBorders>
              <w:top w:val="nil"/>
              <w:left w:val="nil"/>
              <w:bottom w:val="single" w:sz="4" w:space="0" w:color="auto"/>
              <w:right w:val="single" w:sz="4" w:space="0" w:color="auto"/>
            </w:tcBorders>
            <w:shd w:val="clear" w:color="000000" w:fill="E2EFDA"/>
            <w:noWrap/>
            <w:vAlign w:val="bottom"/>
            <w:hideMark/>
          </w:tcPr>
          <w:p w14:paraId="1045E617" w14:textId="77777777" w:rsidR="00732C18" w:rsidRPr="00732C18" w:rsidRDefault="00732C18" w:rsidP="003A384D">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6498C0A4" w14:textId="77777777" w:rsidR="00732C18" w:rsidRPr="00732C18" w:rsidRDefault="00732C18" w:rsidP="003A384D">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53234DEF" w14:textId="77777777" w:rsidR="00732C18" w:rsidRPr="00732C18" w:rsidRDefault="00732C18" w:rsidP="003A384D">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0C71BB6B" w14:textId="77777777" w:rsidR="00732C18" w:rsidRPr="00732C18" w:rsidRDefault="00732C18" w:rsidP="003A384D">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022FB970" w14:textId="77777777" w:rsidR="00732C18" w:rsidRPr="00732C18" w:rsidRDefault="00732C18" w:rsidP="003A384D">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7BE9AEB0" w14:textId="77777777" w:rsidR="00732C18" w:rsidRPr="00732C18" w:rsidRDefault="00732C18" w:rsidP="003A384D">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3BFC4FB4" w14:textId="77777777" w:rsidTr="00732C18">
        <w:trPr>
          <w:trHeight w:val="630"/>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715F1975" w14:textId="23252C30" w:rsidR="00732C18" w:rsidRPr="00732C18" w:rsidRDefault="00BB2C00" w:rsidP="003A384D">
            <w:pPr>
              <w:spacing w:after="0" w:line="240" w:lineRule="auto"/>
              <w:ind w:left="242"/>
              <w:rPr>
                <w:rFonts w:ascii="Candara" w:eastAsia="Times New Roman" w:hAnsi="Candara" w:cs="Calibri"/>
                <w:color w:val="000000"/>
                <w:sz w:val="24"/>
                <w:szCs w:val="24"/>
              </w:rPr>
            </w:pPr>
            <w:r>
              <w:rPr>
                <w:rFonts w:ascii="Candara" w:eastAsia="Times New Roman" w:hAnsi="Candara" w:cs="Calibri"/>
                <w:color w:val="000000"/>
                <w:sz w:val="24"/>
                <w:szCs w:val="24"/>
              </w:rPr>
              <w:t>Continue to</w:t>
            </w:r>
            <w:r w:rsidR="00732C18" w:rsidRPr="00732C18">
              <w:rPr>
                <w:rFonts w:ascii="Candara" w:eastAsia="Times New Roman" w:hAnsi="Candara" w:cs="Calibri"/>
                <w:color w:val="000000"/>
                <w:sz w:val="24"/>
                <w:szCs w:val="24"/>
              </w:rPr>
              <w:t xml:space="preserve"> adjust where needed to improve service</w:t>
            </w:r>
            <w:r>
              <w:rPr>
                <w:rFonts w:ascii="Candara" w:eastAsia="Times New Roman" w:hAnsi="Candara" w:cs="Calibri"/>
                <w:color w:val="000000"/>
                <w:sz w:val="24"/>
                <w:szCs w:val="24"/>
              </w:rPr>
              <w:t xml:space="preserve"> as </w:t>
            </w:r>
            <w:r w:rsidR="00AB200D">
              <w:rPr>
                <w:rFonts w:ascii="Candara" w:eastAsia="Times New Roman" w:hAnsi="Candara" w:cs="Calibri"/>
                <w:color w:val="000000"/>
                <w:sz w:val="24"/>
                <w:szCs w:val="24"/>
              </w:rPr>
              <w:t>community needs change</w:t>
            </w:r>
            <w:r>
              <w:rPr>
                <w:rFonts w:ascii="Candara" w:eastAsia="Times New Roman" w:hAnsi="Candara" w:cs="Calibri"/>
                <w:color w:val="000000"/>
                <w:sz w:val="24"/>
                <w:szCs w:val="24"/>
              </w:rPr>
              <w:t xml:space="preserve"> </w:t>
            </w:r>
          </w:p>
        </w:tc>
        <w:tc>
          <w:tcPr>
            <w:tcW w:w="360" w:type="dxa"/>
            <w:tcBorders>
              <w:top w:val="nil"/>
              <w:left w:val="nil"/>
              <w:bottom w:val="single" w:sz="4" w:space="0" w:color="auto"/>
              <w:right w:val="single" w:sz="4" w:space="0" w:color="auto"/>
            </w:tcBorders>
            <w:shd w:val="clear" w:color="auto" w:fill="auto"/>
            <w:noWrap/>
            <w:vAlign w:val="bottom"/>
            <w:hideMark/>
          </w:tcPr>
          <w:p w14:paraId="6860A306"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5E5B1164" w14:textId="1CA5CF22" w:rsidR="00732C18" w:rsidRPr="00732C18" w:rsidRDefault="003A384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66B71EF7"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1A2BCA5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1CFD3E1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3A431EA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37BA6239" w14:textId="77777777" w:rsidTr="00732C18">
        <w:trPr>
          <w:trHeight w:val="630"/>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598A6E1A" w14:textId="77777777" w:rsidR="00732C18" w:rsidRPr="00732C18" w:rsidRDefault="00732C18" w:rsidP="003A384D">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Continue to provide timely, accurate, and clear service updates to the public.</w:t>
            </w:r>
          </w:p>
        </w:tc>
        <w:tc>
          <w:tcPr>
            <w:tcW w:w="360" w:type="dxa"/>
            <w:tcBorders>
              <w:top w:val="nil"/>
              <w:left w:val="nil"/>
              <w:bottom w:val="single" w:sz="4" w:space="0" w:color="auto"/>
              <w:right w:val="single" w:sz="4" w:space="0" w:color="auto"/>
            </w:tcBorders>
            <w:shd w:val="clear" w:color="auto" w:fill="auto"/>
            <w:noWrap/>
            <w:vAlign w:val="bottom"/>
            <w:hideMark/>
          </w:tcPr>
          <w:p w14:paraId="2EAEC0C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01254F69"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0F641177"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0CFEBD0E"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23A7714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69B09E6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7AD9DE95" w14:textId="77777777" w:rsidTr="00732C18">
        <w:trPr>
          <w:trHeight w:val="630"/>
        </w:trPr>
        <w:tc>
          <w:tcPr>
            <w:tcW w:w="7120" w:type="dxa"/>
            <w:tcBorders>
              <w:top w:val="nil"/>
              <w:left w:val="single" w:sz="4" w:space="0" w:color="auto"/>
              <w:bottom w:val="single" w:sz="4" w:space="0" w:color="auto"/>
              <w:right w:val="single" w:sz="4" w:space="0" w:color="auto"/>
            </w:tcBorders>
            <w:shd w:val="clear" w:color="000000" w:fill="E2EFDA"/>
            <w:vAlign w:val="bottom"/>
            <w:hideMark/>
          </w:tcPr>
          <w:p w14:paraId="045703B8" w14:textId="77777777"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Objective 2.2 - Establish a culture of customer service and deliver services that are responsive to community needs.</w:t>
            </w:r>
          </w:p>
        </w:tc>
        <w:tc>
          <w:tcPr>
            <w:tcW w:w="360" w:type="dxa"/>
            <w:tcBorders>
              <w:top w:val="nil"/>
              <w:left w:val="nil"/>
              <w:bottom w:val="single" w:sz="4" w:space="0" w:color="auto"/>
              <w:right w:val="single" w:sz="4" w:space="0" w:color="auto"/>
            </w:tcBorders>
            <w:shd w:val="clear" w:color="000000" w:fill="E2EFDA"/>
            <w:noWrap/>
            <w:vAlign w:val="bottom"/>
            <w:hideMark/>
          </w:tcPr>
          <w:p w14:paraId="1936699C"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577E4F4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23B33254"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2C9E7F7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578C7528"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42776E9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1A5824B4" w14:textId="77777777" w:rsidTr="00732C18">
        <w:trPr>
          <w:trHeight w:val="630"/>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133CEA86" w14:textId="77777777" w:rsidR="00732C18" w:rsidRPr="00732C18" w:rsidRDefault="00732C18" w:rsidP="003A384D">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Benchmark route performance and discontinue or adjust low performing routes.</w:t>
            </w:r>
          </w:p>
        </w:tc>
        <w:tc>
          <w:tcPr>
            <w:tcW w:w="360" w:type="dxa"/>
            <w:tcBorders>
              <w:top w:val="nil"/>
              <w:left w:val="nil"/>
              <w:bottom w:val="single" w:sz="4" w:space="0" w:color="auto"/>
              <w:right w:val="single" w:sz="4" w:space="0" w:color="auto"/>
            </w:tcBorders>
            <w:shd w:val="clear" w:color="auto" w:fill="auto"/>
            <w:noWrap/>
            <w:vAlign w:val="bottom"/>
            <w:hideMark/>
          </w:tcPr>
          <w:p w14:paraId="22FDDBD7"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7FE793AE"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72196C79"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54635E4F"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0325DC6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5E8473B7"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15D27C8D" w14:textId="77777777" w:rsidTr="00732C18">
        <w:trPr>
          <w:trHeight w:val="945"/>
        </w:trPr>
        <w:tc>
          <w:tcPr>
            <w:tcW w:w="7120" w:type="dxa"/>
            <w:tcBorders>
              <w:top w:val="nil"/>
              <w:left w:val="single" w:sz="4" w:space="0" w:color="auto"/>
              <w:bottom w:val="single" w:sz="4" w:space="0" w:color="auto"/>
              <w:right w:val="single" w:sz="4" w:space="0" w:color="auto"/>
            </w:tcBorders>
            <w:shd w:val="clear" w:color="000000" w:fill="E2EFDA"/>
            <w:vAlign w:val="bottom"/>
            <w:hideMark/>
          </w:tcPr>
          <w:p w14:paraId="4284C31D" w14:textId="526E47F8"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Objective 2.3 - Strive to look for ways to impr</w:t>
            </w:r>
            <w:r w:rsidR="003A384D">
              <w:rPr>
                <w:rFonts w:ascii="Candara" w:eastAsia="Times New Roman" w:hAnsi="Candara" w:cs="Calibri"/>
                <w:color w:val="000000"/>
                <w:sz w:val="24"/>
                <w:szCs w:val="24"/>
              </w:rPr>
              <w:t>o</w:t>
            </w:r>
            <w:r w:rsidRPr="00732C18">
              <w:rPr>
                <w:rFonts w:ascii="Candara" w:eastAsia="Times New Roman" w:hAnsi="Candara" w:cs="Calibri"/>
                <w:color w:val="000000"/>
                <w:sz w:val="24"/>
                <w:szCs w:val="24"/>
              </w:rPr>
              <w:t>ve service through a variety of tools including outreach, community meetings, service review and passenger amenities</w:t>
            </w:r>
            <w:r w:rsidR="003A384D">
              <w:rPr>
                <w:rFonts w:ascii="Candara" w:eastAsia="Times New Roman" w:hAnsi="Candara" w:cs="Calibri"/>
                <w:color w:val="000000"/>
                <w:sz w:val="24"/>
                <w:szCs w:val="24"/>
              </w:rPr>
              <w:t>.</w:t>
            </w:r>
          </w:p>
        </w:tc>
        <w:tc>
          <w:tcPr>
            <w:tcW w:w="360" w:type="dxa"/>
            <w:tcBorders>
              <w:top w:val="nil"/>
              <w:left w:val="nil"/>
              <w:bottom w:val="single" w:sz="4" w:space="0" w:color="auto"/>
              <w:right w:val="single" w:sz="4" w:space="0" w:color="auto"/>
            </w:tcBorders>
            <w:shd w:val="clear" w:color="000000" w:fill="E2EFDA"/>
            <w:noWrap/>
            <w:vAlign w:val="bottom"/>
            <w:hideMark/>
          </w:tcPr>
          <w:p w14:paraId="7A3E127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3A5649E6"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1B5DD619"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79EB32E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4F0BCB9D"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128F12D7"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6E6F5438" w14:textId="77777777" w:rsidTr="00732C18">
        <w:trPr>
          <w:trHeight w:val="630"/>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4700FAC6" w14:textId="77777777" w:rsidR="00732C18" w:rsidRPr="00732C18" w:rsidRDefault="00732C18" w:rsidP="003A384D">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Review Dial-a-Ride services and hours to ensure efficiency and availability of resources.</w:t>
            </w:r>
          </w:p>
        </w:tc>
        <w:tc>
          <w:tcPr>
            <w:tcW w:w="360" w:type="dxa"/>
            <w:tcBorders>
              <w:top w:val="nil"/>
              <w:left w:val="nil"/>
              <w:bottom w:val="single" w:sz="4" w:space="0" w:color="auto"/>
              <w:right w:val="single" w:sz="4" w:space="0" w:color="auto"/>
            </w:tcBorders>
            <w:shd w:val="clear" w:color="auto" w:fill="auto"/>
            <w:noWrap/>
            <w:vAlign w:val="bottom"/>
            <w:hideMark/>
          </w:tcPr>
          <w:p w14:paraId="0BA157B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47AE125E"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7C037DA8"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2CF88A3F"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55DC623C"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02B17F5A"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7895D3B5" w14:textId="77777777" w:rsidTr="00732C18">
        <w:trPr>
          <w:trHeight w:val="315"/>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3FFECED9" w14:textId="6BCBE6D5" w:rsidR="00732C18" w:rsidRPr="00732C18" w:rsidRDefault="00732C18" w:rsidP="00732C18">
            <w:pPr>
              <w:spacing w:after="0" w:line="240" w:lineRule="auto"/>
              <w:ind w:firstLineChars="100" w:firstLine="240"/>
              <w:rPr>
                <w:rFonts w:ascii="Candara" w:eastAsia="Times New Roman" w:hAnsi="Candara" w:cs="Calibri"/>
                <w:color w:val="000000"/>
                <w:sz w:val="24"/>
                <w:szCs w:val="24"/>
              </w:rPr>
            </w:pPr>
            <w:r w:rsidRPr="00732C18">
              <w:rPr>
                <w:rFonts w:ascii="Candara" w:eastAsia="Times New Roman" w:hAnsi="Candara" w:cs="Calibri"/>
                <w:color w:val="000000"/>
                <w:sz w:val="24"/>
                <w:szCs w:val="24"/>
              </w:rPr>
              <w:t>Conduct outreach for all service changes</w:t>
            </w:r>
            <w:r w:rsidR="003A384D">
              <w:rPr>
                <w:rFonts w:ascii="Candara" w:eastAsia="Times New Roman" w:hAnsi="Candara" w:cs="Calibri"/>
                <w:color w:val="000000"/>
                <w:sz w:val="24"/>
                <w:szCs w:val="24"/>
              </w:rPr>
              <w:t>.</w:t>
            </w:r>
          </w:p>
        </w:tc>
        <w:tc>
          <w:tcPr>
            <w:tcW w:w="360" w:type="dxa"/>
            <w:tcBorders>
              <w:top w:val="nil"/>
              <w:left w:val="nil"/>
              <w:bottom w:val="single" w:sz="4" w:space="0" w:color="auto"/>
              <w:right w:val="single" w:sz="4" w:space="0" w:color="auto"/>
            </w:tcBorders>
            <w:shd w:val="clear" w:color="auto" w:fill="auto"/>
            <w:noWrap/>
            <w:vAlign w:val="bottom"/>
            <w:hideMark/>
          </w:tcPr>
          <w:p w14:paraId="2D5237F8"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4639F677"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38B1171C"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7CD06BE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62C7875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1BA0883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0017320A" w14:textId="77777777" w:rsidTr="00732C18">
        <w:trPr>
          <w:trHeight w:val="630"/>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26E7B606" w14:textId="08636F3F" w:rsidR="00732C18" w:rsidRPr="00732C18" w:rsidRDefault="00732C18" w:rsidP="003A384D">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Improve passenger amenities by providing apps and on-line scheduling and bus stop amenities</w:t>
            </w:r>
            <w:r w:rsidR="003A384D">
              <w:rPr>
                <w:rFonts w:ascii="Candara" w:eastAsia="Times New Roman" w:hAnsi="Candara" w:cs="Calibri"/>
                <w:color w:val="000000"/>
                <w:sz w:val="24"/>
                <w:szCs w:val="24"/>
              </w:rPr>
              <w:t>.</w:t>
            </w:r>
          </w:p>
        </w:tc>
        <w:tc>
          <w:tcPr>
            <w:tcW w:w="360" w:type="dxa"/>
            <w:tcBorders>
              <w:top w:val="nil"/>
              <w:left w:val="nil"/>
              <w:bottom w:val="single" w:sz="4" w:space="0" w:color="auto"/>
              <w:right w:val="single" w:sz="4" w:space="0" w:color="auto"/>
            </w:tcBorders>
            <w:shd w:val="clear" w:color="auto" w:fill="auto"/>
            <w:noWrap/>
            <w:vAlign w:val="bottom"/>
            <w:hideMark/>
          </w:tcPr>
          <w:p w14:paraId="223ED3F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5F5708D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28FA2274"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1F087E88"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23EAD856"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037A262D"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5BA3869F" w14:textId="77777777" w:rsidTr="00732C18">
        <w:trPr>
          <w:trHeight w:val="945"/>
        </w:trPr>
        <w:tc>
          <w:tcPr>
            <w:tcW w:w="7120" w:type="dxa"/>
            <w:tcBorders>
              <w:top w:val="nil"/>
              <w:left w:val="single" w:sz="4" w:space="0" w:color="auto"/>
              <w:bottom w:val="single" w:sz="4" w:space="0" w:color="auto"/>
              <w:right w:val="single" w:sz="4" w:space="0" w:color="auto"/>
            </w:tcBorders>
            <w:shd w:val="clear" w:color="000000" w:fill="E2EFDA"/>
            <w:vAlign w:val="bottom"/>
            <w:hideMark/>
          </w:tcPr>
          <w:p w14:paraId="14E76B20" w14:textId="69AF6CB8"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Objective 2.4 - Seek new opportunities to enhance the riders' experience through better route planning and additional services when feasible</w:t>
            </w:r>
            <w:r w:rsidR="003A384D">
              <w:rPr>
                <w:rFonts w:ascii="Candara" w:eastAsia="Times New Roman" w:hAnsi="Candara" w:cs="Calibri"/>
                <w:color w:val="000000"/>
                <w:sz w:val="24"/>
                <w:szCs w:val="24"/>
              </w:rPr>
              <w:t>.</w:t>
            </w:r>
          </w:p>
        </w:tc>
        <w:tc>
          <w:tcPr>
            <w:tcW w:w="360" w:type="dxa"/>
            <w:tcBorders>
              <w:top w:val="nil"/>
              <w:left w:val="nil"/>
              <w:bottom w:val="single" w:sz="4" w:space="0" w:color="auto"/>
              <w:right w:val="single" w:sz="4" w:space="0" w:color="auto"/>
            </w:tcBorders>
            <w:shd w:val="clear" w:color="000000" w:fill="E2EFDA"/>
            <w:noWrap/>
            <w:vAlign w:val="bottom"/>
            <w:hideMark/>
          </w:tcPr>
          <w:p w14:paraId="0D0554AA"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208DBB12"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784E637E"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724BCB1C"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60BBF89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263BB53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37F49847" w14:textId="77777777" w:rsidTr="00732C18">
        <w:trPr>
          <w:trHeight w:val="315"/>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2B706FD5" w14:textId="09EACED3" w:rsidR="00732C18" w:rsidRPr="00732C18" w:rsidRDefault="00732C18" w:rsidP="00732C18">
            <w:pPr>
              <w:spacing w:after="0" w:line="240" w:lineRule="auto"/>
              <w:ind w:firstLineChars="100" w:firstLine="240"/>
              <w:rPr>
                <w:rFonts w:ascii="Candara" w:eastAsia="Times New Roman" w:hAnsi="Candara" w:cs="Calibri"/>
                <w:color w:val="000000"/>
                <w:sz w:val="24"/>
                <w:szCs w:val="24"/>
              </w:rPr>
            </w:pPr>
            <w:r w:rsidRPr="00732C18">
              <w:rPr>
                <w:rFonts w:ascii="Candara" w:eastAsia="Times New Roman" w:hAnsi="Candara" w:cs="Calibri"/>
                <w:color w:val="000000"/>
                <w:sz w:val="24"/>
                <w:szCs w:val="24"/>
              </w:rPr>
              <w:t>Seek pilot route opportunities to reach more riders</w:t>
            </w:r>
            <w:r w:rsidR="003A384D">
              <w:rPr>
                <w:rFonts w:ascii="Candara" w:eastAsia="Times New Roman" w:hAnsi="Candara" w:cs="Calibri"/>
                <w:color w:val="000000"/>
                <w:sz w:val="24"/>
                <w:szCs w:val="24"/>
              </w:rPr>
              <w:t>.</w:t>
            </w:r>
          </w:p>
        </w:tc>
        <w:tc>
          <w:tcPr>
            <w:tcW w:w="360" w:type="dxa"/>
            <w:tcBorders>
              <w:top w:val="nil"/>
              <w:left w:val="nil"/>
              <w:bottom w:val="single" w:sz="4" w:space="0" w:color="auto"/>
              <w:right w:val="single" w:sz="4" w:space="0" w:color="auto"/>
            </w:tcBorders>
            <w:shd w:val="clear" w:color="auto" w:fill="auto"/>
            <w:noWrap/>
            <w:vAlign w:val="bottom"/>
            <w:hideMark/>
          </w:tcPr>
          <w:p w14:paraId="137F11B4"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0CD6D94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2959EC5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79CD330D"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502C6B5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531DC3FD"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6A3877D8" w14:textId="77777777" w:rsidTr="00732C18">
        <w:trPr>
          <w:trHeight w:val="315"/>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3D82ADB1" w14:textId="100D316C" w:rsidR="00732C18" w:rsidRPr="00732C18" w:rsidRDefault="00732C18" w:rsidP="00732C18">
            <w:pPr>
              <w:spacing w:after="0" w:line="240" w:lineRule="auto"/>
              <w:ind w:firstLineChars="100" w:firstLine="240"/>
              <w:rPr>
                <w:rFonts w:ascii="Candara" w:eastAsia="Times New Roman" w:hAnsi="Candara" w:cs="Calibri"/>
                <w:color w:val="000000"/>
                <w:sz w:val="24"/>
                <w:szCs w:val="24"/>
              </w:rPr>
            </w:pPr>
            <w:r w:rsidRPr="00732C18">
              <w:rPr>
                <w:rFonts w:ascii="Candara" w:eastAsia="Times New Roman" w:hAnsi="Candara" w:cs="Calibri"/>
                <w:color w:val="000000"/>
                <w:sz w:val="24"/>
                <w:szCs w:val="24"/>
              </w:rPr>
              <w:t>Explore on-demand service in Shelton and Belfair</w:t>
            </w:r>
            <w:r w:rsidR="003A384D">
              <w:rPr>
                <w:rFonts w:ascii="Candara" w:eastAsia="Times New Roman" w:hAnsi="Candara" w:cs="Calibri"/>
                <w:color w:val="000000"/>
                <w:sz w:val="24"/>
                <w:szCs w:val="24"/>
              </w:rPr>
              <w:t>.</w:t>
            </w:r>
          </w:p>
        </w:tc>
        <w:tc>
          <w:tcPr>
            <w:tcW w:w="360" w:type="dxa"/>
            <w:tcBorders>
              <w:top w:val="nil"/>
              <w:left w:val="nil"/>
              <w:bottom w:val="single" w:sz="4" w:space="0" w:color="auto"/>
              <w:right w:val="single" w:sz="4" w:space="0" w:color="auto"/>
            </w:tcBorders>
            <w:shd w:val="clear" w:color="auto" w:fill="auto"/>
            <w:noWrap/>
            <w:vAlign w:val="bottom"/>
            <w:hideMark/>
          </w:tcPr>
          <w:p w14:paraId="594E273B" w14:textId="4E0E3EA3"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2643EAA9"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168E2246"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65C598D7"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68855FE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5FBCD4B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03F433E6" w14:textId="77777777" w:rsidTr="00732C18">
        <w:trPr>
          <w:trHeight w:val="315"/>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135A88BE" w14:textId="35B64A9E" w:rsidR="00732C18" w:rsidRPr="00732C18" w:rsidRDefault="00732C18" w:rsidP="00732C18">
            <w:pPr>
              <w:spacing w:after="0" w:line="240" w:lineRule="auto"/>
              <w:ind w:firstLineChars="100" w:firstLine="240"/>
              <w:rPr>
                <w:rFonts w:ascii="Candara" w:eastAsia="Times New Roman" w:hAnsi="Candara" w:cs="Calibri"/>
                <w:color w:val="000000"/>
                <w:sz w:val="24"/>
                <w:szCs w:val="24"/>
              </w:rPr>
            </w:pPr>
            <w:r w:rsidRPr="00065CB8">
              <w:rPr>
                <w:rFonts w:ascii="Candara" w:eastAsia="Times New Roman" w:hAnsi="Candara" w:cs="Calibri"/>
                <w:color w:val="000000"/>
                <w:sz w:val="24"/>
                <w:szCs w:val="24"/>
              </w:rPr>
              <w:t xml:space="preserve">Hoodsport and </w:t>
            </w:r>
            <w:proofErr w:type="gramStart"/>
            <w:r w:rsidRPr="00065CB8">
              <w:rPr>
                <w:rFonts w:ascii="Candara" w:eastAsia="Times New Roman" w:hAnsi="Candara" w:cs="Calibri"/>
                <w:color w:val="000000"/>
                <w:sz w:val="24"/>
                <w:szCs w:val="24"/>
              </w:rPr>
              <w:t xml:space="preserve">Allyn Transit </w:t>
            </w:r>
            <w:r w:rsidR="00A26B10" w:rsidRPr="00065CB8">
              <w:rPr>
                <w:rFonts w:ascii="Candara" w:eastAsia="Times New Roman" w:hAnsi="Candara" w:cs="Calibri"/>
                <w:color w:val="000000"/>
                <w:sz w:val="24"/>
                <w:szCs w:val="24"/>
              </w:rPr>
              <w:t>p</w:t>
            </w:r>
            <w:r w:rsidRPr="00065CB8">
              <w:rPr>
                <w:rFonts w:ascii="Candara" w:eastAsia="Times New Roman" w:hAnsi="Candara" w:cs="Calibri"/>
                <w:color w:val="000000"/>
                <w:sz w:val="24"/>
                <w:szCs w:val="24"/>
              </w:rPr>
              <w:t>ark</w:t>
            </w:r>
            <w:proofErr w:type="gramEnd"/>
            <w:r w:rsidRPr="00065CB8">
              <w:rPr>
                <w:rFonts w:ascii="Candara" w:eastAsia="Times New Roman" w:hAnsi="Candara" w:cs="Calibri"/>
                <w:color w:val="000000"/>
                <w:sz w:val="24"/>
                <w:szCs w:val="24"/>
              </w:rPr>
              <w:t xml:space="preserve"> and ride planning</w:t>
            </w:r>
            <w:r w:rsidR="003A384D" w:rsidRPr="00AB200D">
              <w:rPr>
                <w:rFonts w:ascii="Candara" w:eastAsia="Times New Roman" w:hAnsi="Candara" w:cs="Calibri"/>
                <w:color w:val="000000"/>
                <w:sz w:val="24"/>
                <w:szCs w:val="24"/>
              </w:rPr>
              <w:t>.</w:t>
            </w:r>
          </w:p>
        </w:tc>
        <w:tc>
          <w:tcPr>
            <w:tcW w:w="360" w:type="dxa"/>
            <w:tcBorders>
              <w:top w:val="nil"/>
              <w:left w:val="nil"/>
              <w:bottom w:val="single" w:sz="4" w:space="0" w:color="auto"/>
              <w:right w:val="single" w:sz="4" w:space="0" w:color="auto"/>
            </w:tcBorders>
            <w:shd w:val="clear" w:color="auto" w:fill="auto"/>
            <w:noWrap/>
            <w:vAlign w:val="bottom"/>
            <w:hideMark/>
          </w:tcPr>
          <w:p w14:paraId="133C8A63" w14:textId="0D9CF4D5"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1495B5A2"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4E65CE22"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32A1D6BA" w14:textId="372DD21C"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05B7786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6A922722"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6BF2FA37" w14:textId="77777777" w:rsidTr="00732C18">
        <w:trPr>
          <w:trHeight w:val="315"/>
        </w:trPr>
        <w:tc>
          <w:tcPr>
            <w:tcW w:w="9280" w:type="dxa"/>
            <w:gridSpan w:val="7"/>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4A77AB49" w14:textId="77777777"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Goal 3: Financial Stewardship</w:t>
            </w:r>
          </w:p>
        </w:tc>
      </w:tr>
      <w:tr w:rsidR="00732C18" w:rsidRPr="00732C18" w14:paraId="706BDFF2" w14:textId="77777777" w:rsidTr="00732C18">
        <w:trPr>
          <w:trHeight w:val="660"/>
        </w:trPr>
        <w:tc>
          <w:tcPr>
            <w:tcW w:w="7120" w:type="dxa"/>
            <w:tcBorders>
              <w:top w:val="nil"/>
              <w:left w:val="single" w:sz="4" w:space="0" w:color="auto"/>
              <w:bottom w:val="single" w:sz="4" w:space="0" w:color="auto"/>
              <w:right w:val="single" w:sz="4" w:space="0" w:color="auto"/>
            </w:tcBorders>
            <w:shd w:val="clear" w:color="000000" w:fill="E2EFDA"/>
            <w:vAlign w:val="bottom"/>
            <w:hideMark/>
          </w:tcPr>
          <w:p w14:paraId="637602FE" w14:textId="5FA5281B"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Objective 3.1 - Operate an efficient, cost-effective system</w:t>
            </w:r>
            <w:r w:rsidR="00E86F7D">
              <w:rPr>
                <w:rFonts w:ascii="Candara" w:eastAsia="Times New Roman" w:hAnsi="Candara" w:cs="Calibri"/>
                <w:color w:val="000000"/>
                <w:sz w:val="24"/>
                <w:szCs w:val="24"/>
              </w:rPr>
              <w:t>.</w:t>
            </w:r>
          </w:p>
        </w:tc>
        <w:tc>
          <w:tcPr>
            <w:tcW w:w="360" w:type="dxa"/>
            <w:tcBorders>
              <w:top w:val="nil"/>
              <w:left w:val="nil"/>
              <w:bottom w:val="single" w:sz="4" w:space="0" w:color="auto"/>
              <w:right w:val="single" w:sz="4" w:space="0" w:color="auto"/>
            </w:tcBorders>
            <w:shd w:val="clear" w:color="000000" w:fill="E2EFDA"/>
            <w:noWrap/>
            <w:vAlign w:val="bottom"/>
            <w:hideMark/>
          </w:tcPr>
          <w:p w14:paraId="415DC39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452507E4"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38AC8AB9"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4E52AD54"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54D04C5A"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560DF48E"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5F26ED50" w14:textId="77777777" w:rsidTr="00732C18">
        <w:trPr>
          <w:trHeight w:val="630"/>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757B4A7C" w14:textId="5E008FD0" w:rsidR="00732C18" w:rsidRPr="00732C18" w:rsidRDefault="00732C18" w:rsidP="003A384D">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Continually review funding opportunities to leverage local resources</w:t>
            </w:r>
            <w:r w:rsidR="00E86F7D">
              <w:rPr>
                <w:rFonts w:ascii="Candara" w:eastAsia="Times New Roman" w:hAnsi="Candara" w:cs="Calibri"/>
                <w:color w:val="000000"/>
                <w:sz w:val="24"/>
                <w:szCs w:val="24"/>
              </w:rPr>
              <w:t>.</w:t>
            </w:r>
          </w:p>
        </w:tc>
        <w:tc>
          <w:tcPr>
            <w:tcW w:w="360" w:type="dxa"/>
            <w:tcBorders>
              <w:top w:val="nil"/>
              <w:left w:val="nil"/>
              <w:bottom w:val="single" w:sz="4" w:space="0" w:color="auto"/>
              <w:right w:val="single" w:sz="4" w:space="0" w:color="auto"/>
            </w:tcBorders>
            <w:shd w:val="clear" w:color="auto" w:fill="auto"/>
            <w:noWrap/>
            <w:vAlign w:val="bottom"/>
            <w:hideMark/>
          </w:tcPr>
          <w:p w14:paraId="15E575C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1EE32696"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0B4C082F"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7EE2B5AF"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5A60E6C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5281F87E"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410F36E5" w14:textId="77777777" w:rsidTr="00732C18">
        <w:trPr>
          <w:trHeight w:val="315"/>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736AF358" w14:textId="0ADA0953" w:rsidR="00732C18" w:rsidRPr="00732C18" w:rsidRDefault="00732C18" w:rsidP="003A384D">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Continue to plan for future capital needs</w:t>
            </w:r>
            <w:r w:rsidR="00BB2C00">
              <w:rPr>
                <w:rFonts w:ascii="Candara" w:eastAsia="Times New Roman" w:hAnsi="Candara" w:cs="Calibri"/>
                <w:color w:val="000000"/>
                <w:sz w:val="24"/>
                <w:szCs w:val="24"/>
              </w:rPr>
              <w:t xml:space="preserve"> and cost escalations</w:t>
            </w:r>
            <w:r w:rsidRPr="00732C18">
              <w:rPr>
                <w:rFonts w:ascii="Candara" w:eastAsia="Times New Roman" w:hAnsi="Candara" w:cs="Calibri"/>
                <w:color w:val="000000"/>
                <w:sz w:val="24"/>
                <w:szCs w:val="24"/>
              </w:rPr>
              <w:t xml:space="preserve"> by maintaining a reserve</w:t>
            </w:r>
            <w:r w:rsidR="00E86F7D">
              <w:rPr>
                <w:rFonts w:ascii="Candara" w:eastAsia="Times New Roman" w:hAnsi="Candara" w:cs="Calibri"/>
                <w:color w:val="000000"/>
                <w:sz w:val="24"/>
                <w:szCs w:val="24"/>
              </w:rPr>
              <w:t>.</w:t>
            </w:r>
          </w:p>
        </w:tc>
        <w:tc>
          <w:tcPr>
            <w:tcW w:w="360" w:type="dxa"/>
            <w:tcBorders>
              <w:top w:val="nil"/>
              <w:left w:val="nil"/>
              <w:bottom w:val="single" w:sz="4" w:space="0" w:color="auto"/>
              <w:right w:val="single" w:sz="4" w:space="0" w:color="auto"/>
            </w:tcBorders>
            <w:shd w:val="clear" w:color="auto" w:fill="auto"/>
            <w:noWrap/>
            <w:vAlign w:val="bottom"/>
            <w:hideMark/>
          </w:tcPr>
          <w:p w14:paraId="69067CA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38E87B37"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49CBCC7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2A6ECE4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77EBB78E"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28EDACE9"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BB2C00" w:rsidRPr="00732C18" w14:paraId="7D4D773B" w14:textId="77777777" w:rsidTr="00732C18">
        <w:trPr>
          <w:trHeight w:val="315"/>
        </w:trPr>
        <w:tc>
          <w:tcPr>
            <w:tcW w:w="7120" w:type="dxa"/>
            <w:tcBorders>
              <w:top w:val="nil"/>
              <w:left w:val="single" w:sz="4" w:space="0" w:color="auto"/>
              <w:bottom w:val="single" w:sz="4" w:space="0" w:color="auto"/>
              <w:right w:val="single" w:sz="4" w:space="0" w:color="auto"/>
            </w:tcBorders>
            <w:shd w:val="clear" w:color="auto" w:fill="auto"/>
            <w:vAlign w:val="bottom"/>
          </w:tcPr>
          <w:p w14:paraId="72130112" w14:textId="28233CFA" w:rsidR="00BB2C00" w:rsidRPr="00732C18" w:rsidRDefault="00BB2C00" w:rsidP="003A384D">
            <w:pPr>
              <w:spacing w:after="0" w:line="240" w:lineRule="auto"/>
              <w:ind w:left="242"/>
              <w:rPr>
                <w:rFonts w:ascii="Candara" w:eastAsia="Times New Roman" w:hAnsi="Candara" w:cs="Calibri"/>
                <w:color w:val="000000"/>
                <w:sz w:val="24"/>
                <w:szCs w:val="24"/>
              </w:rPr>
            </w:pPr>
            <w:r>
              <w:rPr>
                <w:rFonts w:ascii="Candara" w:eastAsia="Times New Roman" w:hAnsi="Candara" w:cs="Calibri"/>
                <w:color w:val="000000"/>
                <w:sz w:val="24"/>
                <w:szCs w:val="24"/>
              </w:rPr>
              <w:t>Review internal policies and practices continually to ensure resources are used responsibly.</w:t>
            </w:r>
          </w:p>
        </w:tc>
        <w:tc>
          <w:tcPr>
            <w:tcW w:w="360" w:type="dxa"/>
            <w:tcBorders>
              <w:top w:val="nil"/>
              <w:left w:val="nil"/>
              <w:bottom w:val="single" w:sz="4" w:space="0" w:color="auto"/>
              <w:right w:val="single" w:sz="4" w:space="0" w:color="auto"/>
            </w:tcBorders>
            <w:shd w:val="clear" w:color="auto" w:fill="auto"/>
            <w:noWrap/>
            <w:vAlign w:val="bottom"/>
          </w:tcPr>
          <w:p w14:paraId="5E1CF1EB" w14:textId="1CEBA2C7" w:rsidR="00BB2C00" w:rsidRPr="00732C18" w:rsidRDefault="00BB2C00"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tcPr>
          <w:p w14:paraId="1779B13F" w14:textId="5C303AF8" w:rsidR="00BB2C00" w:rsidRPr="00732C18" w:rsidRDefault="00BB2C00"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tcPr>
          <w:p w14:paraId="32916E71" w14:textId="77777777" w:rsidR="00BB2C00" w:rsidRPr="00732C18" w:rsidRDefault="00BB2C00" w:rsidP="00732C18">
            <w:pPr>
              <w:spacing w:after="0" w:line="240" w:lineRule="auto"/>
              <w:jc w:val="center"/>
              <w:rPr>
                <w:rFonts w:ascii="Candara" w:eastAsia="Times New Roman" w:hAnsi="Candara" w:cs="Calibri"/>
                <w:color w:val="000000"/>
                <w:sz w:val="24"/>
                <w:szCs w:val="24"/>
              </w:rPr>
            </w:pPr>
          </w:p>
        </w:tc>
        <w:tc>
          <w:tcPr>
            <w:tcW w:w="360" w:type="dxa"/>
            <w:tcBorders>
              <w:top w:val="nil"/>
              <w:left w:val="nil"/>
              <w:bottom w:val="single" w:sz="4" w:space="0" w:color="auto"/>
              <w:right w:val="single" w:sz="4" w:space="0" w:color="auto"/>
            </w:tcBorders>
            <w:shd w:val="clear" w:color="auto" w:fill="auto"/>
            <w:noWrap/>
            <w:vAlign w:val="bottom"/>
          </w:tcPr>
          <w:p w14:paraId="1046B381" w14:textId="77777777" w:rsidR="00BB2C00" w:rsidRPr="00732C18" w:rsidRDefault="00BB2C00" w:rsidP="00732C18">
            <w:pPr>
              <w:spacing w:after="0" w:line="240" w:lineRule="auto"/>
              <w:jc w:val="center"/>
              <w:rPr>
                <w:rFonts w:ascii="Candara" w:eastAsia="Times New Roman" w:hAnsi="Candara" w:cs="Calibri"/>
                <w:color w:val="000000"/>
                <w:sz w:val="24"/>
                <w:szCs w:val="24"/>
              </w:rPr>
            </w:pPr>
          </w:p>
        </w:tc>
        <w:tc>
          <w:tcPr>
            <w:tcW w:w="360" w:type="dxa"/>
            <w:tcBorders>
              <w:top w:val="nil"/>
              <w:left w:val="nil"/>
              <w:bottom w:val="single" w:sz="4" w:space="0" w:color="auto"/>
              <w:right w:val="single" w:sz="4" w:space="0" w:color="auto"/>
            </w:tcBorders>
            <w:shd w:val="clear" w:color="auto" w:fill="auto"/>
            <w:noWrap/>
            <w:vAlign w:val="bottom"/>
          </w:tcPr>
          <w:p w14:paraId="03611629" w14:textId="77777777" w:rsidR="00BB2C00" w:rsidRPr="00732C18" w:rsidRDefault="00BB2C00" w:rsidP="00732C18">
            <w:pPr>
              <w:spacing w:after="0" w:line="240" w:lineRule="auto"/>
              <w:jc w:val="center"/>
              <w:rPr>
                <w:rFonts w:ascii="Candara" w:eastAsia="Times New Roman" w:hAnsi="Candara" w:cs="Calibri"/>
                <w:color w:val="000000"/>
                <w:sz w:val="24"/>
                <w:szCs w:val="24"/>
              </w:rPr>
            </w:pPr>
          </w:p>
        </w:tc>
        <w:tc>
          <w:tcPr>
            <w:tcW w:w="360" w:type="dxa"/>
            <w:tcBorders>
              <w:top w:val="nil"/>
              <w:left w:val="nil"/>
              <w:bottom w:val="single" w:sz="4" w:space="0" w:color="auto"/>
              <w:right w:val="single" w:sz="4" w:space="0" w:color="auto"/>
            </w:tcBorders>
            <w:shd w:val="clear" w:color="auto" w:fill="auto"/>
            <w:noWrap/>
            <w:vAlign w:val="bottom"/>
          </w:tcPr>
          <w:p w14:paraId="3E9BE282" w14:textId="20E90D25" w:rsidR="00BB2C00" w:rsidRPr="00732C18" w:rsidRDefault="00BB2C00"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r>
      <w:tr w:rsidR="00732C18" w:rsidRPr="00732C18" w14:paraId="2E60B916" w14:textId="77777777" w:rsidTr="00732C18">
        <w:trPr>
          <w:trHeight w:val="630"/>
        </w:trPr>
        <w:tc>
          <w:tcPr>
            <w:tcW w:w="7120" w:type="dxa"/>
            <w:tcBorders>
              <w:top w:val="nil"/>
              <w:left w:val="single" w:sz="4" w:space="0" w:color="auto"/>
              <w:bottom w:val="single" w:sz="4" w:space="0" w:color="auto"/>
              <w:right w:val="single" w:sz="4" w:space="0" w:color="auto"/>
            </w:tcBorders>
            <w:shd w:val="clear" w:color="000000" w:fill="E2EFDA"/>
            <w:vAlign w:val="bottom"/>
            <w:hideMark/>
          </w:tcPr>
          <w:p w14:paraId="7FB9B745" w14:textId="6F64D059"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Objective 3.2 - Maintain internal controls and compliance over public resources</w:t>
            </w:r>
            <w:r w:rsidR="00E86F7D">
              <w:rPr>
                <w:rFonts w:ascii="Candara" w:eastAsia="Times New Roman" w:hAnsi="Candara" w:cs="Calibri"/>
                <w:color w:val="000000"/>
                <w:sz w:val="24"/>
                <w:szCs w:val="24"/>
              </w:rPr>
              <w:t>.</w:t>
            </w:r>
          </w:p>
        </w:tc>
        <w:tc>
          <w:tcPr>
            <w:tcW w:w="360" w:type="dxa"/>
            <w:tcBorders>
              <w:top w:val="nil"/>
              <w:left w:val="nil"/>
              <w:bottom w:val="single" w:sz="4" w:space="0" w:color="auto"/>
              <w:right w:val="single" w:sz="4" w:space="0" w:color="auto"/>
            </w:tcBorders>
            <w:shd w:val="clear" w:color="000000" w:fill="E2EFDA"/>
            <w:noWrap/>
            <w:vAlign w:val="bottom"/>
            <w:hideMark/>
          </w:tcPr>
          <w:p w14:paraId="12B8C83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55E64424"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7DD1089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5742ADA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340D50DD"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7DE3FCA8"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795BC47C" w14:textId="77777777" w:rsidTr="00732C18">
        <w:trPr>
          <w:trHeight w:val="315"/>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4FA944CD" w14:textId="55C10062" w:rsidR="00732C18" w:rsidRPr="00732C18" w:rsidRDefault="00732C18" w:rsidP="00732C18">
            <w:pPr>
              <w:spacing w:after="0" w:line="240" w:lineRule="auto"/>
              <w:ind w:firstLineChars="100" w:firstLine="240"/>
              <w:rPr>
                <w:rFonts w:ascii="Candara" w:eastAsia="Times New Roman" w:hAnsi="Candara" w:cs="Calibri"/>
                <w:color w:val="000000"/>
                <w:sz w:val="24"/>
                <w:szCs w:val="24"/>
              </w:rPr>
            </w:pPr>
            <w:r w:rsidRPr="00732C18">
              <w:rPr>
                <w:rFonts w:ascii="Candara" w:eastAsia="Times New Roman" w:hAnsi="Candara" w:cs="Calibri"/>
                <w:color w:val="000000"/>
                <w:sz w:val="24"/>
                <w:szCs w:val="24"/>
              </w:rPr>
              <w:t>Plan for GASB changes</w:t>
            </w:r>
            <w:r w:rsidR="00E86F7D">
              <w:rPr>
                <w:rFonts w:ascii="Candara" w:eastAsia="Times New Roman" w:hAnsi="Candara" w:cs="Calibri"/>
                <w:color w:val="000000"/>
                <w:sz w:val="24"/>
                <w:szCs w:val="24"/>
              </w:rPr>
              <w:t>.</w:t>
            </w:r>
          </w:p>
        </w:tc>
        <w:tc>
          <w:tcPr>
            <w:tcW w:w="360" w:type="dxa"/>
            <w:tcBorders>
              <w:top w:val="nil"/>
              <w:left w:val="nil"/>
              <w:bottom w:val="single" w:sz="4" w:space="0" w:color="auto"/>
              <w:right w:val="single" w:sz="4" w:space="0" w:color="auto"/>
            </w:tcBorders>
            <w:shd w:val="clear" w:color="auto" w:fill="auto"/>
            <w:noWrap/>
            <w:vAlign w:val="bottom"/>
            <w:hideMark/>
          </w:tcPr>
          <w:p w14:paraId="2BC1551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32E98342"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435D4E26"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6D8BD31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282EA1B4"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1FFE49A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398A5002" w14:textId="77777777" w:rsidTr="00732C18">
        <w:trPr>
          <w:trHeight w:val="630"/>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508DB3D2" w14:textId="77777777" w:rsidR="00732C18" w:rsidRPr="00732C18" w:rsidRDefault="00732C18" w:rsidP="003A384D">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Continue to support staff training in their field to maintain compliance with required regulations.</w:t>
            </w:r>
          </w:p>
        </w:tc>
        <w:tc>
          <w:tcPr>
            <w:tcW w:w="360" w:type="dxa"/>
            <w:tcBorders>
              <w:top w:val="nil"/>
              <w:left w:val="nil"/>
              <w:bottom w:val="single" w:sz="4" w:space="0" w:color="auto"/>
              <w:right w:val="single" w:sz="4" w:space="0" w:color="auto"/>
            </w:tcBorders>
            <w:shd w:val="clear" w:color="auto" w:fill="auto"/>
            <w:noWrap/>
            <w:vAlign w:val="bottom"/>
            <w:hideMark/>
          </w:tcPr>
          <w:p w14:paraId="673852F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76D4634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4CF0F9C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53AA10B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3E4F3D4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00EDB01F" w14:textId="782D0F75"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r>
      <w:tr w:rsidR="00732C18" w:rsidRPr="00732C18" w14:paraId="42B0E54F" w14:textId="77777777" w:rsidTr="00732C18">
        <w:trPr>
          <w:trHeight w:val="315"/>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0A2C1FCB" w14:textId="710B3D7B" w:rsidR="00732C18" w:rsidRPr="00732C18" w:rsidRDefault="00732C18" w:rsidP="00732C18">
            <w:pPr>
              <w:spacing w:after="0" w:line="240" w:lineRule="auto"/>
              <w:ind w:firstLineChars="100" w:firstLine="240"/>
              <w:rPr>
                <w:rFonts w:ascii="Candara" w:eastAsia="Times New Roman" w:hAnsi="Candara" w:cs="Calibri"/>
                <w:color w:val="000000"/>
                <w:sz w:val="24"/>
                <w:szCs w:val="24"/>
              </w:rPr>
            </w:pPr>
            <w:r w:rsidRPr="00732C18">
              <w:rPr>
                <w:rFonts w:ascii="Candara" w:eastAsia="Times New Roman" w:hAnsi="Candara" w:cs="Calibri"/>
                <w:color w:val="000000"/>
                <w:sz w:val="24"/>
                <w:szCs w:val="24"/>
              </w:rPr>
              <w:t>Continued work in public records management</w:t>
            </w:r>
            <w:r w:rsidR="00E86F7D">
              <w:rPr>
                <w:rFonts w:ascii="Candara" w:eastAsia="Times New Roman" w:hAnsi="Candara" w:cs="Calibri"/>
                <w:color w:val="000000"/>
                <w:sz w:val="24"/>
                <w:szCs w:val="24"/>
              </w:rPr>
              <w:t>.</w:t>
            </w:r>
          </w:p>
        </w:tc>
        <w:tc>
          <w:tcPr>
            <w:tcW w:w="360" w:type="dxa"/>
            <w:tcBorders>
              <w:top w:val="nil"/>
              <w:left w:val="nil"/>
              <w:bottom w:val="single" w:sz="4" w:space="0" w:color="auto"/>
              <w:right w:val="single" w:sz="4" w:space="0" w:color="auto"/>
            </w:tcBorders>
            <w:shd w:val="clear" w:color="auto" w:fill="auto"/>
            <w:noWrap/>
            <w:vAlign w:val="bottom"/>
            <w:hideMark/>
          </w:tcPr>
          <w:p w14:paraId="59CC5D2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101D7F2D"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56A4A01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049D60EE"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249C392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1848FA24"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6E989804" w14:textId="77777777" w:rsidTr="00732C18">
        <w:trPr>
          <w:trHeight w:val="315"/>
        </w:trPr>
        <w:tc>
          <w:tcPr>
            <w:tcW w:w="9280" w:type="dxa"/>
            <w:gridSpan w:val="7"/>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1759E450" w14:textId="57428D05" w:rsidR="00732C18" w:rsidRPr="00732C18" w:rsidRDefault="00732C18" w:rsidP="00E86F7D">
            <w:pPr>
              <w:keepNext/>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Goal 4: Community Partnerships and Transportation Choices</w:t>
            </w:r>
            <w:r w:rsidR="00E86F7D">
              <w:rPr>
                <w:rFonts w:ascii="Candara" w:eastAsia="Times New Roman" w:hAnsi="Candara" w:cs="Calibri"/>
                <w:color w:val="000000"/>
                <w:sz w:val="24"/>
                <w:szCs w:val="24"/>
              </w:rPr>
              <w:t>.</w:t>
            </w:r>
          </w:p>
        </w:tc>
      </w:tr>
      <w:tr w:rsidR="00732C18" w:rsidRPr="00732C18" w14:paraId="72ADB5DD" w14:textId="77777777" w:rsidTr="00732C18">
        <w:trPr>
          <w:trHeight w:val="315"/>
        </w:trPr>
        <w:tc>
          <w:tcPr>
            <w:tcW w:w="7120" w:type="dxa"/>
            <w:tcBorders>
              <w:top w:val="nil"/>
              <w:left w:val="single" w:sz="4" w:space="0" w:color="auto"/>
              <w:bottom w:val="single" w:sz="4" w:space="0" w:color="auto"/>
              <w:right w:val="single" w:sz="4" w:space="0" w:color="auto"/>
            </w:tcBorders>
            <w:shd w:val="clear" w:color="000000" w:fill="E2EFDA"/>
            <w:vAlign w:val="bottom"/>
            <w:hideMark/>
          </w:tcPr>
          <w:p w14:paraId="6F0CD22D" w14:textId="638FF169" w:rsidR="00732C18" w:rsidRPr="00732C18" w:rsidRDefault="00732C18" w:rsidP="00E86F7D">
            <w:pPr>
              <w:keepNext/>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Objective 4.1 - Cultivate partnerships throughout the commu</w:t>
            </w:r>
            <w:r w:rsidR="00E86F7D">
              <w:rPr>
                <w:rFonts w:ascii="Candara" w:eastAsia="Times New Roman" w:hAnsi="Candara" w:cs="Calibri"/>
                <w:color w:val="000000"/>
                <w:sz w:val="24"/>
                <w:szCs w:val="24"/>
              </w:rPr>
              <w:t>n</w:t>
            </w:r>
            <w:r w:rsidRPr="00732C18">
              <w:rPr>
                <w:rFonts w:ascii="Candara" w:eastAsia="Times New Roman" w:hAnsi="Candara" w:cs="Calibri"/>
                <w:color w:val="000000"/>
                <w:sz w:val="24"/>
                <w:szCs w:val="24"/>
              </w:rPr>
              <w:t>ity</w:t>
            </w:r>
            <w:r w:rsidR="00E86F7D">
              <w:rPr>
                <w:rFonts w:ascii="Candara" w:eastAsia="Times New Roman" w:hAnsi="Candara" w:cs="Calibri"/>
                <w:color w:val="000000"/>
                <w:sz w:val="24"/>
                <w:szCs w:val="24"/>
              </w:rPr>
              <w:t>.</w:t>
            </w:r>
          </w:p>
        </w:tc>
        <w:tc>
          <w:tcPr>
            <w:tcW w:w="360" w:type="dxa"/>
            <w:tcBorders>
              <w:top w:val="nil"/>
              <w:left w:val="nil"/>
              <w:bottom w:val="single" w:sz="4" w:space="0" w:color="auto"/>
              <w:right w:val="single" w:sz="4" w:space="0" w:color="auto"/>
            </w:tcBorders>
            <w:shd w:val="clear" w:color="000000" w:fill="E2EFDA"/>
            <w:noWrap/>
            <w:vAlign w:val="bottom"/>
            <w:hideMark/>
          </w:tcPr>
          <w:p w14:paraId="59E80AF2" w14:textId="77777777" w:rsidR="00732C18" w:rsidRPr="00732C18" w:rsidRDefault="00732C18" w:rsidP="00E86F7D">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35F8D6D5" w14:textId="77777777" w:rsidR="00732C18" w:rsidRPr="00732C18" w:rsidRDefault="00732C18" w:rsidP="00E86F7D">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265678F4" w14:textId="77777777" w:rsidR="00732C18" w:rsidRPr="00732C18" w:rsidRDefault="00732C18" w:rsidP="00E86F7D">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5E6AFEBB" w14:textId="77777777" w:rsidR="00732C18" w:rsidRPr="00732C18" w:rsidRDefault="00732C18" w:rsidP="00E86F7D">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49BB40D2" w14:textId="77777777" w:rsidR="00732C18" w:rsidRPr="00732C18" w:rsidRDefault="00732C18" w:rsidP="00E86F7D">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2FB29FEB" w14:textId="77777777" w:rsidR="00732C18" w:rsidRPr="00732C18" w:rsidRDefault="00732C18" w:rsidP="00E86F7D">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794DFE6A" w14:textId="77777777" w:rsidTr="00732C18">
        <w:trPr>
          <w:trHeight w:val="630"/>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0D26C1AB" w14:textId="1E86FF3B" w:rsidR="00732C18" w:rsidRPr="00732C18" w:rsidRDefault="00732C18" w:rsidP="00E86F7D">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Participate in outside committees, regional planning organizations and boards</w:t>
            </w:r>
            <w:r w:rsidR="00E86F7D">
              <w:rPr>
                <w:rFonts w:ascii="Candara" w:eastAsia="Times New Roman" w:hAnsi="Candara" w:cs="Calibri"/>
                <w:color w:val="000000"/>
                <w:sz w:val="24"/>
                <w:szCs w:val="24"/>
              </w:rPr>
              <w:t>.</w:t>
            </w:r>
          </w:p>
        </w:tc>
        <w:tc>
          <w:tcPr>
            <w:tcW w:w="360" w:type="dxa"/>
            <w:tcBorders>
              <w:top w:val="nil"/>
              <w:left w:val="nil"/>
              <w:bottom w:val="single" w:sz="4" w:space="0" w:color="auto"/>
              <w:right w:val="single" w:sz="4" w:space="0" w:color="auto"/>
            </w:tcBorders>
            <w:shd w:val="clear" w:color="auto" w:fill="auto"/>
            <w:noWrap/>
            <w:vAlign w:val="bottom"/>
            <w:hideMark/>
          </w:tcPr>
          <w:p w14:paraId="22E083A1" w14:textId="408DE5B7" w:rsidR="00732C18" w:rsidRPr="00732C18" w:rsidRDefault="00E86F7D" w:rsidP="00E86F7D">
            <w:pPr>
              <w:keepNext/>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1A268E68" w14:textId="77777777" w:rsidR="00732C18" w:rsidRPr="00732C18" w:rsidRDefault="00732C18" w:rsidP="00E86F7D">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5431FA3B" w14:textId="77777777" w:rsidR="00732C18" w:rsidRPr="00732C18" w:rsidRDefault="00732C18" w:rsidP="00E86F7D">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1C598A18" w14:textId="77777777" w:rsidR="00732C18" w:rsidRPr="00732C18" w:rsidRDefault="00732C18" w:rsidP="00E86F7D">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32137A56" w14:textId="77777777" w:rsidR="00732C18" w:rsidRPr="00732C18" w:rsidRDefault="00732C18" w:rsidP="00E86F7D">
            <w:pPr>
              <w:keepNext/>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3048F0E3" w14:textId="3F3C5A9A" w:rsidR="00732C18" w:rsidRPr="00732C18" w:rsidRDefault="00E86F7D" w:rsidP="00E86F7D">
            <w:pPr>
              <w:keepNext/>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r>
      <w:tr w:rsidR="00732C18" w:rsidRPr="00732C18" w14:paraId="488CC6A6" w14:textId="77777777" w:rsidTr="00732C18">
        <w:trPr>
          <w:trHeight w:val="630"/>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4026336D" w14:textId="1592A148" w:rsidR="00732C18" w:rsidRPr="00732C18" w:rsidRDefault="00732C18" w:rsidP="00E86F7D">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Continue to work with PR firm to promote MTA services to the community</w:t>
            </w:r>
            <w:r w:rsidR="00E86F7D">
              <w:rPr>
                <w:rFonts w:ascii="Candara" w:eastAsia="Times New Roman" w:hAnsi="Candara" w:cs="Calibri"/>
                <w:color w:val="000000"/>
                <w:sz w:val="24"/>
                <w:szCs w:val="24"/>
              </w:rPr>
              <w:t>.</w:t>
            </w:r>
          </w:p>
        </w:tc>
        <w:tc>
          <w:tcPr>
            <w:tcW w:w="360" w:type="dxa"/>
            <w:tcBorders>
              <w:top w:val="nil"/>
              <w:left w:val="nil"/>
              <w:bottom w:val="single" w:sz="4" w:space="0" w:color="auto"/>
              <w:right w:val="single" w:sz="4" w:space="0" w:color="auto"/>
            </w:tcBorders>
            <w:shd w:val="clear" w:color="auto" w:fill="auto"/>
            <w:noWrap/>
            <w:vAlign w:val="bottom"/>
            <w:hideMark/>
          </w:tcPr>
          <w:p w14:paraId="148FAD73" w14:textId="23ED99B7"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66FDC7E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30E9D7EF"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160DB37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26AA5BDC"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7092BDEB" w14:textId="372846EA"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r>
      <w:tr w:rsidR="00732C18" w:rsidRPr="00732C18" w14:paraId="29BC1FD3" w14:textId="77777777" w:rsidTr="00732C18">
        <w:trPr>
          <w:trHeight w:val="630"/>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5BADA5E5" w14:textId="77777777" w:rsidR="00732C18" w:rsidRPr="00732C18" w:rsidRDefault="00732C18" w:rsidP="00E86F7D">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Continue to coordinate with local jurisdictions on planning and construction projects.</w:t>
            </w:r>
          </w:p>
        </w:tc>
        <w:tc>
          <w:tcPr>
            <w:tcW w:w="360" w:type="dxa"/>
            <w:tcBorders>
              <w:top w:val="nil"/>
              <w:left w:val="nil"/>
              <w:bottom w:val="single" w:sz="4" w:space="0" w:color="auto"/>
              <w:right w:val="single" w:sz="4" w:space="0" w:color="auto"/>
            </w:tcBorders>
            <w:shd w:val="clear" w:color="auto" w:fill="auto"/>
            <w:noWrap/>
            <w:vAlign w:val="bottom"/>
            <w:hideMark/>
          </w:tcPr>
          <w:p w14:paraId="2FC228FF" w14:textId="5A766755"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46AB7A34" w14:textId="0D4058E9"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3B7C063E" w14:textId="1ECA63DD"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20083AD6"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76C5F41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2330FF3A" w14:textId="417F7CB6"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r>
      <w:tr w:rsidR="00732C18" w:rsidRPr="00732C18" w14:paraId="7B597666" w14:textId="77777777" w:rsidTr="00732C18">
        <w:trPr>
          <w:trHeight w:val="315"/>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311DADA2" w14:textId="6838908F" w:rsidR="00732C18" w:rsidRPr="00732C18" w:rsidRDefault="00732C18" w:rsidP="00E86F7D">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 xml:space="preserve">Participate in </w:t>
            </w:r>
            <w:r w:rsidR="00E86F7D">
              <w:rPr>
                <w:rFonts w:ascii="Candara" w:eastAsia="Times New Roman" w:hAnsi="Candara" w:cs="Calibri"/>
                <w:color w:val="000000"/>
                <w:sz w:val="24"/>
                <w:szCs w:val="24"/>
              </w:rPr>
              <w:t>c</w:t>
            </w:r>
            <w:r w:rsidRPr="00732C18">
              <w:rPr>
                <w:rFonts w:ascii="Candara" w:eastAsia="Times New Roman" w:hAnsi="Candara" w:cs="Calibri"/>
                <w:color w:val="000000"/>
                <w:sz w:val="24"/>
                <w:szCs w:val="24"/>
              </w:rPr>
              <w:t>ommunity events</w:t>
            </w:r>
            <w:r w:rsidR="00BB2C00">
              <w:rPr>
                <w:rFonts w:ascii="Candara" w:eastAsia="Times New Roman" w:hAnsi="Candara" w:cs="Calibri"/>
                <w:color w:val="000000"/>
                <w:sz w:val="24"/>
                <w:szCs w:val="24"/>
              </w:rPr>
              <w:t xml:space="preserve"> and partnerships that promote MTA services to the community </w:t>
            </w:r>
          </w:p>
        </w:tc>
        <w:tc>
          <w:tcPr>
            <w:tcW w:w="360" w:type="dxa"/>
            <w:tcBorders>
              <w:top w:val="nil"/>
              <w:left w:val="nil"/>
              <w:bottom w:val="single" w:sz="4" w:space="0" w:color="auto"/>
              <w:right w:val="single" w:sz="4" w:space="0" w:color="auto"/>
            </w:tcBorders>
            <w:shd w:val="clear" w:color="auto" w:fill="auto"/>
            <w:noWrap/>
            <w:vAlign w:val="bottom"/>
            <w:hideMark/>
          </w:tcPr>
          <w:p w14:paraId="5A9ADA5F" w14:textId="5371A466"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01B84309"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14F05F8D"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648E6F4D" w14:textId="68EC3369"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4750CDF7" w14:textId="077F4B2A"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01FA5347"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60A2949D" w14:textId="77777777" w:rsidTr="00732C18">
        <w:trPr>
          <w:trHeight w:val="315"/>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32201C52" w14:textId="40BA1932" w:rsidR="00732C18" w:rsidRPr="00732C18" w:rsidRDefault="00732C18" w:rsidP="00E86F7D">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Participate in mentorship programs at local schools and colleges</w:t>
            </w:r>
            <w:r w:rsidR="00E86F7D">
              <w:rPr>
                <w:rFonts w:ascii="Candara" w:eastAsia="Times New Roman" w:hAnsi="Candara" w:cs="Calibri"/>
                <w:color w:val="000000"/>
                <w:sz w:val="24"/>
                <w:szCs w:val="24"/>
              </w:rPr>
              <w:t>.</w:t>
            </w:r>
          </w:p>
        </w:tc>
        <w:tc>
          <w:tcPr>
            <w:tcW w:w="360" w:type="dxa"/>
            <w:tcBorders>
              <w:top w:val="nil"/>
              <w:left w:val="nil"/>
              <w:bottom w:val="single" w:sz="4" w:space="0" w:color="auto"/>
              <w:right w:val="single" w:sz="4" w:space="0" w:color="auto"/>
            </w:tcBorders>
            <w:shd w:val="clear" w:color="auto" w:fill="auto"/>
            <w:noWrap/>
            <w:vAlign w:val="bottom"/>
            <w:hideMark/>
          </w:tcPr>
          <w:p w14:paraId="14EB4A89" w14:textId="5AC253D9" w:rsidR="00732C18" w:rsidRPr="00732C18" w:rsidRDefault="00A26B10"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21972DF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3FCACEB8"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626943F4"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7B60E30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4EF3236B" w14:textId="5E83DCBD" w:rsidR="00732C18" w:rsidRPr="00732C18" w:rsidRDefault="00A26B10"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r>
      <w:tr w:rsidR="00732C18" w:rsidRPr="00732C18" w14:paraId="6797F5A1" w14:textId="77777777" w:rsidTr="00732C18">
        <w:trPr>
          <w:trHeight w:val="945"/>
        </w:trPr>
        <w:tc>
          <w:tcPr>
            <w:tcW w:w="7120" w:type="dxa"/>
            <w:tcBorders>
              <w:top w:val="nil"/>
              <w:left w:val="single" w:sz="4" w:space="0" w:color="auto"/>
              <w:bottom w:val="single" w:sz="4" w:space="0" w:color="auto"/>
              <w:right w:val="single" w:sz="4" w:space="0" w:color="auto"/>
            </w:tcBorders>
            <w:shd w:val="clear" w:color="000000" w:fill="E2EFDA"/>
            <w:vAlign w:val="bottom"/>
            <w:hideMark/>
          </w:tcPr>
          <w:p w14:paraId="582C3595" w14:textId="03B83294"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Objective 4.2 - Provide transportation choices and support travel that uses less energy, produces fewer pollutants and reduces greenhouse gases in the region</w:t>
            </w:r>
            <w:r w:rsidR="00A26B10">
              <w:rPr>
                <w:rFonts w:ascii="Candara" w:eastAsia="Times New Roman" w:hAnsi="Candara" w:cs="Calibri"/>
                <w:color w:val="000000"/>
                <w:sz w:val="24"/>
                <w:szCs w:val="24"/>
              </w:rPr>
              <w:t>.</w:t>
            </w:r>
          </w:p>
        </w:tc>
        <w:tc>
          <w:tcPr>
            <w:tcW w:w="360" w:type="dxa"/>
            <w:tcBorders>
              <w:top w:val="nil"/>
              <w:left w:val="nil"/>
              <w:bottom w:val="single" w:sz="4" w:space="0" w:color="auto"/>
              <w:right w:val="single" w:sz="4" w:space="0" w:color="auto"/>
            </w:tcBorders>
            <w:shd w:val="clear" w:color="auto" w:fill="auto"/>
            <w:noWrap/>
            <w:vAlign w:val="bottom"/>
            <w:hideMark/>
          </w:tcPr>
          <w:p w14:paraId="33107A35" w14:textId="366848BA" w:rsidR="00732C18" w:rsidRPr="00732C18" w:rsidRDefault="00732C18" w:rsidP="00732C18">
            <w:pPr>
              <w:spacing w:after="0" w:line="240" w:lineRule="auto"/>
              <w:jc w:val="center"/>
              <w:rPr>
                <w:rFonts w:ascii="Candara" w:eastAsia="Times New Roman" w:hAnsi="Candara" w:cs="Calibri"/>
                <w:color w:val="000000"/>
                <w:sz w:val="24"/>
                <w:szCs w:val="24"/>
              </w:rPr>
            </w:pPr>
          </w:p>
        </w:tc>
        <w:tc>
          <w:tcPr>
            <w:tcW w:w="360" w:type="dxa"/>
            <w:tcBorders>
              <w:top w:val="nil"/>
              <w:left w:val="nil"/>
              <w:bottom w:val="single" w:sz="4" w:space="0" w:color="auto"/>
              <w:right w:val="single" w:sz="4" w:space="0" w:color="auto"/>
            </w:tcBorders>
            <w:shd w:val="clear" w:color="auto" w:fill="auto"/>
            <w:noWrap/>
            <w:vAlign w:val="bottom"/>
            <w:hideMark/>
          </w:tcPr>
          <w:p w14:paraId="1A2D1E5F"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4FF2D13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315024DC"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6AA2E083" w14:textId="59BAD93E" w:rsidR="00732C18" w:rsidRPr="00732C18" w:rsidRDefault="00732C18" w:rsidP="00732C18">
            <w:pPr>
              <w:spacing w:after="0" w:line="240" w:lineRule="auto"/>
              <w:jc w:val="center"/>
              <w:rPr>
                <w:rFonts w:ascii="Candara" w:eastAsia="Times New Roman" w:hAnsi="Candara" w:cs="Calibri"/>
                <w:color w:val="000000"/>
                <w:sz w:val="24"/>
                <w:szCs w:val="24"/>
              </w:rPr>
            </w:pPr>
          </w:p>
        </w:tc>
        <w:tc>
          <w:tcPr>
            <w:tcW w:w="360" w:type="dxa"/>
            <w:tcBorders>
              <w:top w:val="nil"/>
              <w:left w:val="nil"/>
              <w:bottom w:val="single" w:sz="4" w:space="0" w:color="auto"/>
              <w:right w:val="single" w:sz="4" w:space="0" w:color="auto"/>
            </w:tcBorders>
            <w:shd w:val="clear" w:color="auto" w:fill="auto"/>
            <w:noWrap/>
            <w:vAlign w:val="bottom"/>
            <w:hideMark/>
          </w:tcPr>
          <w:p w14:paraId="058C0492" w14:textId="702CF8E9" w:rsidR="00732C18" w:rsidRPr="00732C18" w:rsidRDefault="00732C18" w:rsidP="00732C18">
            <w:pPr>
              <w:spacing w:after="0" w:line="240" w:lineRule="auto"/>
              <w:jc w:val="center"/>
              <w:rPr>
                <w:rFonts w:ascii="Candara" w:eastAsia="Times New Roman" w:hAnsi="Candara" w:cs="Calibri"/>
                <w:color w:val="000000"/>
                <w:sz w:val="24"/>
                <w:szCs w:val="24"/>
              </w:rPr>
            </w:pPr>
          </w:p>
        </w:tc>
      </w:tr>
      <w:tr w:rsidR="00732C18" w:rsidRPr="00732C18" w14:paraId="524C2A42" w14:textId="77777777" w:rsidTr="00732C18">
        <w:trPr>
          <w:trHeight w:val="630"/>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4BB72237" w14:textId="77777777" w:rsidR="00732C18" w:rsidRPr="00732C18" w:rsidRDefault="00732C18" w:rsidP="00EF71A9">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Develop a fleet transition plan to prepare for alternatively fueled vehicles.</w:t>
            </w:r>
          </w:p>
        </w:tc>
        <w:tc>
          <w:tcPr>
            <w:tcW w:w="360" w:type="dxa"/>
            <w:tcBorders>
              <w:top w:val="nil"/>
              <w:left w:val="nil"/>
              <w:bottom w:val="single" w:sz="4" w:space="0" w:color="auto"/>
              <w:right w:val="single" w:sz="4" w:space="0" w:color="auto"/>
            </w:tcBorders>
            <w:shd w:val="clear" w:color="auto" w:fill="auto"/>
            <w:noWrap/>
            <w:vAlign w:val="bottom"/>
            <w:hideMark/>
          </w:tcPr>
          <w:p w14:paraId="4BA87411" w14:textId="7360B9B1"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18799315" w14:textId="5D2DF24D"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0B0C5D7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746AEAC8"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44BDF637" w14:textId="36348231"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469B63B0" w14:textId="3E26D018"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r>
      <w:tr w:rsidR="00732C18" w:rsidRPr="00732C18" w14:paraId="38563031" w14:textId="77777777" w:rsidTr="00732C18">
        <w:trPr>
          <w:trHeight w:val="630"/>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4EFDFF37" w14:textId="4C790B2A" w:rsidR="00732C18" w:rsidRPr="00732C18" w:rsidRDefault="00732C18" w:rsidP="00EF71A9">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Support efforts to mitigate traffic congestion throughout the region</w:t>
            </w:r>
            <w:r w:rsidR="00A26B10">
              <w:rPr>
                <w:rFonts w:ascii="Candara" w:eastAsia="Times New Roman" w:hAnsi="Candara" w:cs="Calibri"/>
                <w:color w:val="000000"/>
                <w:sz w:val="24"/>
                <w:szCs w:val="24"/>
              </w:rPr>
              <w:t>.</w:t>
            </w:r>
          </w:p>
        </w:tc>
        <w:tc>
          <w:tcPr>
            <w:tcW w:w="360" w:type="dxa"/>
            <w:tcBorders>
              <w:top w:val="nil"/>
              <w:left w:val="nil"/>
              <w:bottom w:val="single" w:sz="4" w:space="0" w:color="auto"/>
              <w:right w:val="single" w:sz="4" w:space="0" w:color="auto"/>
            </w:tcBorders>
            <w:shd w:val="clear" w:color="auto" w:fill="auto"/>
            <w:noWrap/>
            <w:vAlign w:val="bottom"/>
            <w:hideMark/>
          </w:tcPr>
          <w:p w14:paraId="0134C7A3" w14:textId="01A44112"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60DB65D8"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5BDF010F" w14:textId="4453526C"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15388FD7" w14:textId="19E32D51"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35F2FA75" w14:textId="462B0D91"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457F1BB1" w14:textId="2BBE163F" w:rsidR="00732C18" w:rsidRPr="00732C18" w:rsidRDefault="00E86F7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r>
      <w:tr w:rsidR="00732C18" w:rsidRPr="00732C18" w14:paraId="1A32F534" w14:textId="77777777" w:rsidTr="00732C18">
        <w:trPr>
          <w:trHeight w:val="945"/>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5D8387F0" w14:textId="768E867E" w:rsidR="00732C18" w:rsidRPr="00732C18" w:rsidRDefault="00732C18" w:rsidP="00EF71A9">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Support groups like the PRTPO as well as partnering with other entities to help mit</w:t>
            </w:r>
            <w:r w:rsidR="00EF71A9">
              <w:rPr>
                <w:rFonts w:ascii="Candara" w:eastAsia="Times New Roman" w:hAnsi="Candara" w:cs="Calibri"/>
                <w:color w:val="000000"/>
                <w:sz w:val="24"/>
                <w:szCs w:val="24"/>
              </w:rPr>
              <w:t>i</w:t>
            </w:r>
            <w:r w:rsidRPr="00732C18">
              <w:rPr>
                <w:rFonts w:ascii="Candara" w:eastAsia="Times New Roman" w:hAnsi="Candara" w:cs="Calibri"/>
                <w:color w:val="000000"/>
                <w:sz w:val="24"/>
                <w:szCs w:val="24"/>
              </w:rPr>
              <w:t>gate traffic. This includes using MTA's park &amp; ride project for transit rider option to single occupant travel.</w:t>
            </w:r>
          </w:p>
        </w:tc>
        <w:tc>
          <w:tcPr>
            <w:tcW w:w="360" w:type="dxa"/>
            <w:tcBorders>
              <w:top w:val="nil"/>
              <w:left w:val="nil"/>
              <w:bottom w:val="single" w:sz="4" w:space="0" w:color="auto"/>
              <w:right w:val="single" w:sz="4" w:space="0" w:color="auto"/>
            </w:tcBorders>
            <w:shd w:val="clear" w:color="auto" w:fill="auto"/>
            <w:noWrap/>
            <w:vAlign w:val="bottom"/>
            <w:hideMark/>
          </w:tcPr>
          <w:p w14:paraId="1A02EE9D"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7D88AA2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7EF40E4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73D3B218"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1B6444DF"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70B2E61E"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773E152A" w14:textId="77777777" w:rsidTr="00732C18">
        <w:trPr>
          <w:trHeight w:val="315"/>
        </w:trPr>
        <w:tc>
          <w:tcPr>
            <w:tcW w:w="9280" w:type="dxa"/>
            <w:gridSpan w:val="7"/>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2FF57960" w14:textId="77777777"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Goal 5: Workplace Culture of Excellence</w:t>
            </w:r>
          </w:p>
        </w:tc>
      </w:tr>
      <w:tr w:rsidR="00732C18" w:rsidRPr="00732C18" w14:paraId="108F0F92" w14:textId="77777777" w:rsidTr="00732C18">
        <w:trPr>
          <w:trHeight w:val="630"/>
        </w:trPr>
        <w:tc>
          <w:tcPr>
            <w:tcW w:w="7120" w:type="dxa"/>
            <w:tcBorders>
              <w:top w:val="nil"/>
              <w:left w:val="single" w:sz="4" w:space="0" w:color="auto"/>
              <w:bottom w:val="single" w:sz="4" w:space="0" w:color="auto"/>
              <w:right w:val="single" w:sz="4" w:space="0" w:color="auto"/>
            </w:tcBorders>
            <w:shd w:val="clear" w:color="000000" w:fill="E2EFDA"/>
            <w:vAlign w:val="bottom"/>
            <w:hideMark/>
          </w:tcPr>
          <w:p w14:paraId="23BEDC6D" w14:textId="5AAE3B53"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Objective 5.1 - Provide an atmosphere where employees are valued and respected</w:t>
            </w:r>
            <w:r w:rsidR="00A26B10">
              <w:rPr>
                <w:rFonts w:ascii="Candara" w:eastAsia="Times New Roman" w:hAnsi="Candara" w:cs="Calibri"/>
                <w:color w:val="000000"/>
                <w:sz w:val="24"/>
                <w:szCs w:val="24"/>
              </w:rPr>
              <w:t>.</w:t>
            </w:r>
          </w:p>
        </w:tc>
        <w:tc>
          <w:tcPr>
            <w:tcW w:w="360" w:type="dxa"/>
            <w:tcBorders>
              <w:top w:val="nil"/>
              <w:left w:val="nil"/>
              <w:bottom w:val="single" w:sz="4" w:space="0" w:color="auto"/>
              <w:right w:val="single" w:sz="4" w:space="0" w:color="auto"/>
            </w:tcBorders>
            <w:shd w:val="clear" w:color="000000" w:fill="E2EFDA"/>
            <w:noWrap/>
            <w:vAlign w:val="bottom"/>
            <w:hideMark/>
          </w:tcPr>
          <w:p w14:paraId="6C1B184A"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667FAECA"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4B616867"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72EF1C4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5A1C6FA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0FF3A1B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2C365602" w14:textId="77777777" w:rsidTr="00732C18">
        <w:trPr>
          <w:trHeight w:val="315"/>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5B5508B6" w14:textId="77777777" w:rsidR="00732C18" w:rsidRPr="00732C18" w:rsidRDefault="00732C18" w:rsidP="00732C18">
            <w:pPr>
              <w:spacing w:after="0" w:line="240" w:lineRule="auto"/>
              <w:ind w:firstLineChars="100" w:firstLine="240"/>
              <w:rPr>
                <w:rFonts w:ascii="Candara" w:eastAsia="Times New Roman" w:hAnsi="Candara" w:cs="Calibri"/>
                <w:color w:val="000000"/>
                <w:sz w:val="24"/>
                <w:szCs w:val="24"/>
              </w:rPr>
            </w:pPr>
            <w:r w:rsidRPr="00732C18">
              <w:rPr>
                <w:rFonts w:ascii="Candara" w:eastAsia="Times New Roman" w:hAnsi="Candara" w:cs="Calibri"/>
                <w:color w:val="000000"/>
                <w:sz w:val="24"/>
                <w:szCs w:val="24"/>
              </w:rPr>
              <w:t>Enhance meaningful employee recognition.</w:t>
            </w:r>
          </w:p>
        </w:tc>
        <w:tc>
          <w:tcPr>
            <w:tcW w:w="360" w:type="dxa"/>
            <w:tcBorders>
              <w:top w:val="nil"/>
              <w:left w:val="nil"/>
              <w:bottom w:val="single" w:sz="4" w:space="0" w:color="auto"/>
              <w:right w:val="single" w:sz="4" w:space="0" w:color="auto"/>
            </w:tcBorders>
            <w:shd w:val="clear" w:color="auto" w:fill="auto"/>
            <w:noWrap/>
            <w:vAlign w:val="bottom"/>
            <w:hideMark/>
          </w:tcPr>
          <w:p w14:paraId="683C228E"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660685C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2346846D"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6353035E"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02B508B7"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761C069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24365B11" w14:textId="77777777" w:rsidTr="00732C18">
        <w:trPr>
          <w:trHeight w:val="630"/>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3B8E5249" w14:textId="77777777" w:rsidR="00732C18" w:rsidRPr="00732C18" w:rsidRDefault="00732C18" w:rsidP="00EF71A9">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Ensure policies are up-to-date and current through a regular review cycle.</w:t>
            </w:r>
          </w:p>
        </w:tc>
        <w:tc>
          <w:tcPr>
            <w:tcW w:w="360" w:type="dxa"/>
            <w:tcBorders>
              <w:top w:val="nil"/>
              <w:left w:val="nil"/>
              <w:bottom w:val="single" w:sz="4" w:space="0" w:color="auto"/>
              <w:right w:val="single" w:sz="4" w:space="0" w:color="auto"/>
            </w:tcBorders>
            <w:shd w:val="clear" w:color="auto" w:fill="auto"/>
            <w:noWrap/>
            <w:vAlign w:val="bottom"/>
            <w:hideMark/>
          </w:tcPr>
          <w:p w14:paraId="5DF77FE7"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7AF2A26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494D08F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2B5D7A0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3C1FC612"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29FE84B8"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AB200D" w:rsidRPr="00732C18" w14:paraId="300D4BEE" w14:textId="77777777" w:rsidTr="00732C18">
        <w:trPr>
          <w:trHeight w:val="630"/>
        </w:trPr>
        <w:tc>
          <w:tcPr>
            <w:tcW w:w="7120" w:type="dxa"/>
            <w:tcBorders>
              <w:top w:val="nil"/>
              <w:left w:val="single" w:sz="4" w:space="0" w:color="auto"/>
              <w:bottom w:val="single" w:sz="4" w:space="0" w:color="auto"/>
              <w:right w:val="single" w:sz="4" w:space="0" w:color="auto"/>
            </w:tcBorders>
            <w:shd w:val="clear" w:color="auto" w:fill="auto"/>
            <w:vAlign w:val="bottom"/>
          </w:tcPr>
          <w:p w14:paraId="310DFEE2" w14:textId="5CF5F429" w:rsidR="00AB200D" w:rsidRPr="00732C18" w:rsidRDefault="00AB200D" w:rsidP="00EF71A9">
            <w:pPr>
              <w:spacing w:after="0" w:line="240" w:lineRule="auto"/>
              <w:ind w:left="242"/>
              <w:rPr>
                <w:rFonts w:ascii="Candara" w:eastAsia="Times New Roman" w:hAnsi="Candara" w:cs="Calibri"/>
                <w:color w:val="000000"/>
                <w:sz w:val="24"/>
                <w:szCs w:val="24"/>
              </w:rPr>
            </w:pPr>
            <w:r>
              <w:rPr>
                <w:rFonts w:ascii="Candara" w:eastAsia="Times New Roman" w:hAnsi="Candara" w:cs="Calibri"/>
                <w:color w:val="000000"/>
                <w:sz w:val="24"/>
                <w:szCs w:val="24"/>
              </w:rPr>
              <w:t>Engage employees via quarterly group meetings with management</w:t>
            </w:r>
          </w:p>
        </w:tc>
        <w:tc>
          <w:tcPr>
            <w:tcW w:w="360" w:type="dxa"/>
            <w:tcBorders>
              <w:top w:val="nil"/>
              <w:left w:val="nil"/>
              <w:bottom w:val="single" w:sz="4" w:space="0" w:color="auto"/>
              <w:right w:val="single" w:sz="4" w:space="0" w:color="auto"/>
            </w:tcBorders>
            <w:shd w:val="clear" w:color="auto" w:fill="auto"/>
            <w:noWrap/>
            <w:vAlign w:val="bottom"/>
          </w:tcPr>
          <w:p w14:paraId="00F7FA20" w14:textId="77777777" w:rsidR="00AB200D" w:rsidRPr="00732C18" w:rsidRDefault="00AB200D" w:rsidP="00732C18">
            <w:pPr>
              <w:spacing w:after="0" w:line="240" w:lineRule="auto"/>
              <w:jc w:val="center"/>
              <w:rPr>
                <w:rFonts w:ascii="Candara" w:eastAsia="Times New Roman" w:hAnsi="Candara" w:cs="Calibri"/>
                <w:color w:val="000000"/>
                <w:sz w:val="24"/>
                <w:szCs w:val="24"/>
              </w:rPr>
            </w:pPr>
          </w:p>
        </w:tc>
        <w:tc>
          <w:tcPr>
            <w:tcW w:w="360" w:type="dxa"/>
            <w:tcBorders>
              <w:top w:val="nil"/>
              <w:left w:val="nil"/>
              <w:bottom w:val="single" w:sz="4" w:space="0" w:color="auto"/>
              <w:right w:val="single" w:sz="4" w:space="0" w:color="auto"/>
            </w:tcBorders>
            <w:shd w:val="clear" w:color="auto" w:fill="auto"/>
            <w:noWrap/>
            <w:vAlign w:val="bottom"/>
          </w:tcPr>
          <w:p w14:paraId="44433ED1" w14:textId="77777777" w:rsidR="00AB200D" w:rsidRPr="00732C18" w:rsidRDefault="00AB200D" w:rsidP="00732C18">
            <w:pPr>
              <w:spacing w:after="0" w:line="240" w:lineRule="auto"/>
              <w:jc w:val="center"/>
              <w:rPr>
                <w:rFonts w:ascii="Candara" w:eastAsia="Times New Roman" w:hAnsi="Candara" w:cs="Calibri"/>
                <w:color w:val="000000"/>
                <w:sz w:val="24"/>
                <w:szCs w:val="24"/>
              </w:rPr>
            </w:pPr>
          </w:p>
        </w:tc>
        <w:tc>
          <w:tcPr>
            <w:tcW w:w="360" w:type="dxa"/>
            <w:tcBorders>
              <w:top w:val="nil"/>
              <w:left w:val="nil"/>
              <w:bottom w:val="single" w:sz="4" w:space="0" w:color="auto"/>
              <w:right w:val="single" w:sz="4" w:space="0" w:color="auto"/>
            </w:tcBorders>
            <w:shd w:val="clear" w:color="auto" w:fill="auto"/>
            <w:noWrap/>
            <w:vAlign w:val="bottom"/>
          </w:tcPr>
          <w:p w14:paraId="62CDC3AC" w14:textId="77777777" w:rsidR="00AB200D" w:rsidRPr="00732C18" w:rsidRDefault="00AB200D" w:rsidP="00732C18">
            <w:pPr>
              <w:spacing w:after="0" w:line="240" w:lineRule="auto"/>
              <w:jc w:val="center"/>
              <w:rPr>
                <w:rFonts w:ascii="Candara" w:eastAsia="Times New Roman" w:hAnsi="Candara" w:cs="Calibri"/>
                <w:color w:val="000000"/>
                <w:sz w:val="24"/>
                <w:szCs w:val="24"/>
              </w:rPr>
            </w:pPr>
          </w:p>
        </w:tc>
        <w:tc>
          <w:tcPr>
            <w:tcW w:w="360" w:type="dxa"/>
            <w:tcBorders>
              <w:top w:val="nil"/>
              <w:left w:val="nil"/>
              <w:bottom w:val="single" w:sz="4" w:space="0" w:color="auto"/>
              <w:right w:val="single" w:sz="4" w:space="0" w:color="auto"/>
            </w:tcBorders>
            <w:shd w:val="clear" w:color="auto" w:fill="auto"/>
            <w:noWrap/>
            <w:vAlign w:val="bottom"/>
          </w:tcPr>
          <w:p w14:paraId="0AD88A6F" w14:textId="77777777" w:rsidR="00AB200D" w:rsidRPr="00732C18" w:rsidRDefault="00AB200D" w:rsidP="00732C18">
            <w:pPr>
              <w:spacing w:after="0" w:line="240" w:lineRule="auto"/>
              <w:jc w:val="center"/>
              <w:rPr>
                <w:rFonts w:ascii="Candara" w:eastAsia="Times New Roman" w:hAnsi="Candara" w:cs="Calibri"/>
                <w:color w:val="000000"/>
                <w:sz w:val="24"/>
                <w:szCs w:val="24"/>
              </w:rPr>
            </w:pPr>
          </w:p>
        </w:tc>
        <w:tc>
          <w:tcPr>
            <w:tcW w:w="360" w:type="dxa"/>
            <w:tcBorders>
              <w:top w:val="nil"/>
              <w:left w:val="nil"/>
              <w:bottom w:val="single" w:sz="4" w:space="0" w:color="auto"/>
              <w:right w:val="single" w:sz="4" w:space="0" w:color="auto"/>
            </w:tcBorders>
            <w:shd w:val="clear" w:color="auto" w:fill="auto"/>
            <w:noWrap/>
            <w:vAlign w:val="bottom"/>
          </w:tcPr>
          <w:p w14:paraId="30437BD9" w14:textId="77777777" w:rsidR="00AB200D" w:rsidRPr="00732C18" w:rsidRDefault="00AB200D" w:rsidP="00732C18">
            <w:pPr>
              <w:spacing w:after="0" w:line="240" w:lineRule="auto"/>
              <w:jc w:val="center"/>
              <w:rPr>
                <w:rFonts w:ascii="Candara" w:eastAsia="Times New Roman" w:hAnsi="Candara" w:cs="Calibri"/>
                <w:color w:val="000000"/>
                <w:sz w:val="24"/>
                <w:szCs w:val="24"/>
              </w:rPr>
            </w:pPr>
          </w:p>
        </w:tc>
        <w:tc>
          <w:tcPr>
            <w:tcW w:w="360" w:type="dxa"/>
            <w:tcBorders>
              <w:top w:val="nil"/>
              <w:left w:val="nil"/>
              <w:bottom w:val="single" w:sz="4" w:space="0" w:color="auto"/>
              <w:right w:val="single" w:sz="4" w:space="0" w:color="auto"/>
            </w:tcBorders>
            <w:shd w:val="clear" w:color="auto" w:fill="auto"/>
            <w:noWrap/>
            <w:vAlign w:val="bottom"/>
          </w:tcPr>
          <w:p w14:paraId="27F2FE2A" w14:textId="75A7602D" w:rsidR="00AB200D" w:rsidRPr="00732C18" w:rsidRDefault="00AB200D"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r>
      <w:tr w:rsidR="00732C18" w:rsidRPr="00732C18" w14:paraId="2EB7518A" w14:textId="77777777" w:rsidTr="00732C18">
        <w:trPr>
          <w:trHeight w:val="315"/>
        </w:trPr>
        <w:tc>
          <w:tcPr>
            <w:tcW w:w="7120" w:type="dxa"/>
            <w:tcBorders>
              <w:top w:val="nil"/>
              <w:left w:val="single" w:sz="4" w:space="0" w:color="auto"/>
              <w:bottom w:val="single" w:sz="4" w:space="0" w:color="auto"/>
              <w:right w:val="single" w:sz="4" w:space="0" w:color="auto"/>
            </w:tcBorders>
            <w:shd w:val="clear" w:color="000000" w:fill="E2EFDA"/>
            <w:vAlign w:val="bottom"/>
            <w:hideMark/>
          </w:tcPr>
          <w:p w14:paraId="545054F2" w14:textId="6926BCA9"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Objective 5.2 - Develop and empower employees</w:t>
            </w:r>
            <w:r w:rsidR="00A26B10">
              <w:rPr>
                <w:rFonts w:ascii="Candara" w:eastAsia="Times New Roman" w:hAnsi="Candara" w:cs="Calibri"/>
                <w:color w:val="000000"/>
                <w:sz w:val="24"/>
                <w:szCs w:val="24"/>
              </w:rPr>
              <w:t>.</w:t>
            </w:r>
          </w:p>
        </w:tc>
        <w:tc>
          <w:tcPr>
            <w:tcW w:w="360" w:type="dxa"/>
            <w:tcBorders>
              <w:top w:val="nil"/>
              <w:left w:val="nil"/>
              <w:bottom w:val="single" w:sz="4" w:space="0" w:color="auto"/>
              <w:right w:val="single" w:sz="4" w:space="0" w:color="auto"/>
            </w:tcBorders>
            <w:shd w:val="clear" w:color="000000" w:fill="E2EFDA"/>
            <w:noWrap/>
            <w:vAlign w:val="bottom"/>
            <w:hideMark/>
          </w:tcPr>
          <w:p w14:paraId="28D7A37A"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73A757CF"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75E08DE4"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42B06109"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03875DD4"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7B27536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6159B1BE" w14:textId="77777777" w:rsidTr="00732C18">
        <w:trPr>
          <w:trHeight w:val="630"/>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49BFDABF" w14:textId="77777777" w:rsidR="00732C18" w:rsidRPr="00732C18" w:rsidRDefault="00732C18" w:rsidP="00EF71A9">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Promote skills and job knowledge through webinars, conferences and training.</w:t>
            </w:r>
          </w:p>
        </w:tc>
        <w:tc>
          <w:tcPr>
            <w:tcW w:w="360" w:type="dxa"/>
            <w:tcBorders>
              <w:top w:val="nil"/>
              <w:left w:val="nil"/>
              <w:bottom w:val="single" w:sz="4" w:space="0" w:color="auto"/>
              <w:right w:val="single" w:sz="4" w:space="0" w:color="auto"/>
            </w:tcBorders>
            <w:shd w:val="clear" w:color="auto" w:fill="auto"/>
            <w:noWrap/>
            <w:vAlign w:val="bottom"/>
            <w:hideMark/>
          </w:tcPr>
          <w:p w14:paraId="6037B364"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53E9F3A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5134E57F"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755509D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5A67224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419A8E8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6E82A8AA" w14:textId="77777777" w:rsidTr="00732C18">
        <w:trPr>
          <w:trHeight w:val="315"/>
        </w:trPr>
        <w:tc>
          <w:tcPr>
            <w:tcW w:w="7120" w:type="dxa"/>
            <w:tcBorders>
              <w:top w:val="nil"/>
              <w:left w:val="single" w:sz="4" w:space="0" w:color="auto"/>
              <w:bottom w:val="single" w:sz="4" w:space="0" w:color="auto"/>
              <w:right w:val="single" w:sz="4" w:space="0" w:color="auto"/>
            </w:tcBorders>
            <w:shd w:val="clear" w:color="000000" w:fill="E2EFDA"/>
            <w:vAlign w:val="bottom"/>
            <w:hideMark/>
          </w:tcPr>
          <w:p w14:paraId="4904BFC8" w14:textId="0E20939D"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Objective 5.3- Be an employer of choice in Mason County</w:t>
            </w:r>
            <w:r w:rsidR="00A26B10">
              <w:rPr>
                <w:rFonts w:ascii="Candara" w:eastAsia="Times New Roman" w:hAnsi="Candara" w:cs="Calibri"/>
                <w:color w:val="000000"/>
                <w:sz w:val="24"/>
                <w:szCs w:val="24"/>
              </w:rPr>
              <w:t>.</w:t>
            </w:r>
          </w:p>
        </w:tc>
        <w:tc>
          <w:tcPr>
            <w:tcW w:w="360" w:type="dxa"/>
            <w:tcBorders>
              <w:top w:val="nil"/>
              <w:left w:val="nil"/>
              <w:bottom w:val="single" w:sz="4" w:space="0" w:color="auto"/>
              <w:right w:val="single" w:sz="4" w:space="0" w:color="auto"/>
            </w:tcBorders>
            <w:shd w:val="clear" w:color="000000" w:fill="E2EFDA"/>
            <w:noWrap/>
            <w:vAlign w:val="bottom"/>
            <w:hideMark/>
          </w:tcPr>
          <w:p w14:paraId="563E3BDD"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2C8B6FD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7C4D794B"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4333205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1B6B96D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000000" w:fill="E2EFDA"/>
            <w:noWrap/>
            <w:vAlign w:val="bottom"/>
            <w:hideMark/>
          </w:tcPr>
          <w:p w14:paraId="0985D680"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r>
      <w:tr w:rsidR="00732C18" w:rsidRPr="00732C18" w14:paraId="0957F183" w14:textId="77777777" w:rsidTr="00732C18">
        <w:trPr>
          <w:trHeight w:val="630"/>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258D7C7E" w14:textId="77777777" w:rsidR="00732C18" w:rsidRPr="00732C18" w:rsidRDefault="00732C18" w:rsidP="00EF71A9">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Continue the Employee Engagement Committee for seeking opportunities to improve the work environment.</w:t>
            </w:r>
          </w:p>
        </w:tc>
        <w:tc>
          <w:tcPr>
            <w:tcW w:w="360" w:type="dxa"/>
            <w:tcBorders>
              <w:top w:val="nil"/>
              <w:left w:val="nil"/>
              <w:bottom w:val="single" w:sz="4" w:space="0" w:color="auto"/>
              <w:right w:val="single" w:sz="4" w:space="0" w:color="auto"/>
            </w:tcBorders>
            <w:shd w:val="clear" w:color="auto" w:fill="auto"/>
            <w:noWrap/>
            <w:vAlign w:val="bottom"/>
            <w:hideMark/>
          </w:tcPr>
          <w:p w14:paraId="3FEDB5A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1D5DC2BF"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3104EA63"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24A0990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401A8851"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54EC53CE"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4F8B0C42" w14:textId="77777777" w:rsidTr="00732C18">
        <w:trPr>
          <w:trHeight w:val="630"/>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0DD8E2BE" w14:textId="77777777" w:rsidR="00732C18" w:rsidRPr="00732C18" w:rsidRDefault="00732C18" w:rsidP="00EF71A9">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Continue to use Paylocity to communicate agency-wide announcements.</w:t>
            </w:r>
          </w:p>
        </w:tc>
        <w:tc>
          <w:tcPr>
            <w:tcW w:w="360" w:type="dxa"/>
            <w:tcBorders>
              <w:top w:val="nil"/>
              <w:left w:val="nil"/>
              <w:bottom w:val="single" w:sz="4" w:space="0" w:color="auto"/>
              <w:right w:val="single" w:sz="4" w:space="0" w:color="auto"/>
            </w:tcBorders>
            <w:shd w:val="clear" w:color="auto" w:fill="auto"/>
            <w:noWrap/>
            <w:vAlign w:val="bottom"/>
            <w:hideMark/>
          </w:tcPr>
          <w:p w14:paraId="547F56AF"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342D523D"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49B8BFC2"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4FA147E6"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795014E6"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103EAD4D" w14:textId="79BA5EDF" w:rsidR="00732C18" w:rsidRPr="00732C18" w:rsidRDefault="00EF71A9" w:rsidP="00732C18">
            <w:pPr>
              <w:spacing w:after="0" w:line="240" w:lineRule="auto"/>
              <w:jc w:val="center"/>
              <w:rPr>
                <w:rFonts w:ascii="Candara" w:eastAsia="Times New Roman" w:hAnsi="Candara" w:cs="Calibri"/>
                <w:color w:val="000000"/>
                <w:sz w:val="24"/>
                <w:szCs w:val="24"/>
              </w:rPr>
            </w:pPr>
            <w:r>
              <w:rPr>
                <w:rFonts w:ascii="Candara" w:eastAsia="Times New Roman" w:hAnsi="Candara" w:cs="Calibri"/>
                <w:color w:val="000000"/>
                <w:sz w:val="24"/>
                <w:szCs w:val="24"/>
              </w:rPr>
              <w:t>X</w:t>
            </w:r>
          </w:p>
        </w:tc>
      </w:tr>
      <w:tr w:rsidR="00732C18" w:rsidRPr="00732C18" w14:paraId="1915D63F" w14:textId="77777777" w:rsidTr="00732C18">
        <w:trPr>
          <w:trHeight w:val="315"/>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24621D0A" w14:textId="7BE1B775" w:rsidR="00732C18" w:rsidRPr="00732C18" w:rsidRDefault="00732C18" w:rsidP="00732C18">
            <w:pPr>
              <w:spacing w:after="0" w:line="240" w:lineRule="auto"/>
              <w:ind w:firstLineChars="100" w:firstLine="240"/>
              <w:rPr>
                <w:rFonts w:ascii="Candara" w:eastAsia="Times New Roman" w:hAnsi="Candara" w:cs="Calibri"/>
                <w:color w:val="000000"/>
                <w:sz w:val="24"/>
                <w:szCs w:val="24"/>
              </w:rPr>
            </w:pPr>
            <w:r w:rsidRPr="00732C18">
              <w:rPr>
                <w:rFonts w:ascii="Candara" w:eastAsia="Times New Roman" w:hAnsi="Candara" w:cs="Calibri"/>
                <w:color w:val="000000"/>
                <w:sz w:val="24"/>
                <w:szCs w:val="24"/>
              </w:rPr>
              <w:t>Board participation through designated committees.</w:t>
            </w:r>
          </w:p>
        </w:tc>
        <w:tc>
          <w:tcPr>
            <w:tcW w:w="360" w:type="dxa"/>
            <w:tcBorders>
              <w:top w:val="nil"/>
              <w:left w:val="nil"/>
              <w:bottom w:val="single" w:sz="4" w:space="0" w:color="auto"/>
              <w:right w:val="single" w:sz="4" w:space="0" w:color="auto"/>
            </w:tcBorders>
            <w:shd w:val="clear" w:color="auto" w:fill="auto"/>
            <w:noWrap/>
            <w:vAlign w:val="bottom"/>
            <w:hideMark/>
          </w:tcPr>
          <w:p w14:paraId="6300D309"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31ACE845"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51577D67"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2472A632"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5D5E9478"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1072A44D" w14:textId="77777777" w:rsidR="00732C18" w:rsidRPr="00732C18" w:rsidRDefault="00732C18" w:rsidP="00732C18">
            <w:pPr>
              <w:spacing w:after="0" w:line="240" w:lineRule="auto"/>
              <w:jc w:val="center"/>
              <w:rPr>
                <w:rFonts w:ascii="Candara" w:eastAsia="Times New Roman" w:hAnsi="Candara" w:cs="Calibri"/>
                <w:color w:val="000000"/>
                <w:sz w:val="24"/>
                <w:szCs w:val="24"/>
              </w:rPr>
            </w:pPr>
            <w:r w:rsidRPr="00732C18">
              <w:rPr>
                <w:rFonts w:ascii="Candara" w:eastAsia="Times New Roman" w:hAnsi="Candara" w:cs="Calibri"/>
                <w:color w:val="000000"/>
                <w:sz w:val="24"/>
                <w:szCs w:val="24"/>
              </w:rPr>
              <w:t>X</w:t>
            </w:r>
          </w:p>
        </w:tc>
      </w:tr>
      <w:tr w:rsidR="00732C18" w:rsidRPr="00732C18" w14:paraId="3B173BB7" w14:textId="77777777" w:rsidTr="00732C18">
        <w:trPr>
          <w:trHeight w:val="630"/>
        </w:trPr>
        <w:tc>
          <w:tcPr>
            <w:tcW w:w="7120" w:type="dxa"/>
            <w:tcBorders>
              <w:top w:val="nil"/>
              <w:left w:val="single" w:sz="4" w:space="0" w:color="auto"/>
              <w:bottom w:val="single" w:sz="4" w:space="0" w:color="auto"/>
              <w:right w:val="single" w:sz="4" w:space="0" w:color="auto"/>
            </w:tcBorders>
            <w:shd w:val="clear" w:color="auto" w:fill="auto"/>
            <w:vAlign w:val="bottom"/>
            <w:hideMark/>
          </w:tcPr>
          <w:p w14:paraId="75C8F22B" w14:textId="77777777" w:rsidR="00732C18" w:rsidRPr="00732C18" w:rsidRDefault="00732C18" w:rsidP="00EF71A9">
            <w:pPr>
              <w:spacing w:after="0" w:line="240" w:lineRule="auto"/>
              <w:ind w:left="242"/>
              <w:rPr>
                <w:rFonts w:ascii="Candara" w:eastAsia="Times New Roman" w:hAnsi="Candara" w:cs="Calibri"/>
                <w:color w:val="000000"/>
                <w:sz w:val="24"/>
                <w:szCs w:val="24"/>
              </w:rPr>
            </w:pPr>
            <w:r w:rsidRPr="00732C18">
              <w:rPr>
                <w:rFonts w:ascii="Candara" w:eastAsia="Times New Roman" w:hAnsi="Candara" w:cs="Calibri"/>
                <w:color w:val="000000"/>
                <w:sz w:val="24"/>
                <w:szCs w:val="24"/>
              </w:rPr>
              <w:t>Continue to provide opportunities for staff participation through designated committees.</w:t>
            </w:r>
          </w:p>
        </w:tc>
        <w:tc>
          <w:tcPr>
            <w:tcW w:w="360" w:type="dxa"/>
            <w:tcBorders>
              <w:top w:val="nil"/>
              <w:left w:val="nil"/>
              <w:bottom w:val="single" w:sz="4" w:space="0" w:color="auto"/>
              <w:right w:val="single" w:sz="4" w:space="0" w:color="auto"/>
            </w:tcBorders>
            <w:shd w:val="clear" w:color="auto" w:fill="auto"/>
            <w:noWrap/>
            <w:vAlign w:val="bottom"/>
            <w:hideMark/>
          </w:tcPr>
          <w:p w14:paraId="38FF602C" w14:textId="2BC45A59" w:rsidR="00732C18" w:rsidRPr="00732C18" w:rsidRDefault="00EF71A9" w:rsidP="00732C18">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X</w:t>
            </w:r>
          </w:p>
        </w:tc>
        <w:tc>
          <w:tcPr>
            <w:tcW w:w="360" w:type="dxa"/>
            <w:tcBorders>
              <w:top w:val="nil"/>
              <w:left w:val="nil"/>
              <w:bottom w:val="single" w:sz="4" w:space="0" w:color="auto"/>
              <w:right w:val="single" w:sz="4" w:space="0" w:color="auto"/>
            </w:tcBorders>
            <w:shd w:val="clear" w:color="auto" w:fill="auto"/>
            <w:noWrap/>
            <w:vAlign w:val="bottom"/>
            <w:hideMark/>
          </w:tcPr>
          <w:p w14:paraId="381937E6" w14:textId="77777777"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3A824A12" w14:textId="77777777"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33607460" w14:textId="77777777"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165D4691" w14:textId="77777777" w:rsidR="00732C18" w:rsidRPr="00732C18" w:rsidRDefault="00732C18" w:rsidP="00732C18">
            <w:pPr>
              <w:spacing w:after="0" w:line="240" w:lineRule="auto"/>
              <w:rPr>
                <w:rFonts w:ascii="Candara" w:eastAsia="Times New Roman" w:hAnsi="Candara" w:cs="Calibri"/>
                <w:color w:val="000000"/>
                <w:sz w:val="24"/>
                <w:szCs w:val="24"/>
              </w:rPr>
            </w:pPr>
            <w:r w:rsidRPr="00732C18">
              <w:rPr>
                <w:rFonts w:ascii="Candara" w:eastAsia="Times New Roman" w:hAnsi="Candara" w:cs="Calibri"/>
                <w:color w:val="000000"/>
                <w:sz w:val="24"/>
                <w:szCs w:val="24"/>
              </w:rPr>
              <w:t> </w:t>
            </w:r>
          </w:p>
        </w:tc>
        <w:tc>
          <w:tcPr>
            <w:tcW w:w="360" w:type="dxa"/>
            <w:tcBorders>
              <w:top w:val="nil"/>
              <w:left w:val="nil"/>
              <w:bottom w:val="single" w:sz="4" w:space="0" w:color="auto"/>
              <w:right w:val="single" w:sz="4" w:space="0" w:color="auto"/>
            </w:tcBorders>
            <w:shd w:val="clear" w:color="auto" w:fill="auto"/>
            <w:noWrap/>
            <w:vAlign w:val="bottom"/>
            <w:hideMark/>
          </w:tcPr>
          <w:p w14:paraId="1368EB4A" w14:textId="4C5FB12E" w:rsidR="00732C18" w:rsidRPr="00732C18" w:rsidRDefault="00EF71A9" w:rsidP="00732C18">
            <w:pPr>
              <w:spacing w:after="0" w:line="240" w:lineRule="auto"/>
              <w:rPr>
                <w:rFonts w:ascii="Candara" w:eastAsia="Times New Roman" w:hAnsi="Candara" w:cs="Calibri"/>
                <w:color w:val="000000"/>
                <w:sz w:val="24"/>
                <w:szCs w:val="24"/>
              </w:rPr>
            </w:pPr>
            <w:r>
              <w:rPr>
                <w:rFonts w:ascii="Candara" w:eastAsia="Times New Roman" w:hAnsi="Candara" w:cs="Calibri"/>
                <w:color w:val="000000"/>
                <w:sz w:val="24"/>
                <w:szCs w:val="24"/>
              </w:rPr>
              <w:t>X</w:t>
            </w:r>
          </w:p>
        </w:tc>
      </w:tr>
    </w:tbl>
    <w:p w14:paraId="2BFDA2DC" w14:textId="07472F1D" w:rsidR="00FB171B" w:rsidRPr="00FB171B" w:rsidRDefault="00FB171B" w:rsidP="00FB171B"/>
    <w:p w14:paraId="2979AEC4" w14:textId="2926107F" w:rsidR="00E35AE4" w:rsidRDefault="00E35AE4" w:rsidP="00584492">
      <w:pPr>
        <w:ind w:right="270"/>
        <w:jc w:val="both"/>
        <w:rPr>
          <w:rFonts w:eastAsia="Segoe UI" w:cs="Segoe UI"/>
          <w:color w:val="auto"/>
          <w:sz w:val="24"/>
          <w:szCs w:val="24"/>
        </w:rPr>
      </w:pPr>
    </w:p>
    <w:tbl>
      <w:tblPr>
        <w:tblStyle w:val="ListTable4-Accent21"/>
        <w:tblW w:w="5150" w:type="pct"/>
        <w:tblInd w:w="-252" w:type="dxa"/>
        <w:tblLook w:val="04A0" w:firstRow="1" w:lastRow="0" w:firstColumn="1" w:lastColumn="0" w:noHBand="0" w:noVBand="1"/>
        <w:tblCaption w:val="Title layout table"/>
      </w:tblPr>
      <w:tblGrid>
        <w:gridCol w:w="9631"/>
      </w:tblGrid>
      <w:tr w:rsidR="00900257" w14:paraId="050455DF" w14:textId="77777777" w:rsidTr="00EC49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1" w:type="dxa"/>
          </w:tcPr>
          <w:p w14:paraId="621970AC" w14:textId="67B676CA" w:rsidR="00900257" w:rsidRPr="004223DB" w:rsidRDefault="00900257" w:rsidP="00F52936">
            <w:pPr>
              <w:pStyle w:val="Heading1"/>
            </w:pPr>
            <w:bookmarkStart w:id="19" w:name="_Toc169267071"/>
            <w:r>
              <w:t>Local Performance Measures and Targets</w:t>
            </w:r>
            <w:bookmarkEnd w:id="19"/>
          </w:p>
        </w:tc>
      </w:tr>
    </w:tbl>
    <w:p w14:paraId="0F54BD15" w14:textId="212EFCFB" w:rsidR="00900257" w:rsidRDefault="00900257" w:rsidP="00F52936">
      <w:pPr>
        <w:keepNext/>
        <w:ind w:right="270"/>
        <w:jc w:val="both"/>
        <w:rPr>
          <w:rFonts w:eastAsia="Segoe UI" w:cs="Segoe UI"/>
          <w:color w:val="auto"/>
          <w:sz w:val="24"/>
          <w:szCs w:val="24"/>
        </w:rPr>
      </w:pPr>
    </w:p>
    <w:p w14:paraId="22ABE0C8" w14:textId="5A7AD889" w:rsidR="0091103D" w:rsidRDefault="0091103D" w:rsidP="00F52936">
      <w:pPr>
        <w:keepNext/>
        <w:ind w:left="720" w:right="270"/>
        <w:jc w:val="both"/>
        <w:rPr>
          <w:rFonts w:eastAsia="Segoe UI" w:cs="Segoe UI"/>
          <w:color w:val="auto"/>
          <w:sz w:val="24"/>
          <w:szCs w:val="24"/>
        </w:rPr>
      </w:pPr>
      <w:r>
        <w:rPr>
          <w:rFonts w:eastAsia="Segoe UI" w:cs="Segoe UI"/>
          <w:color w:val="auto"/>
          <w:sz w:val="24"/>
          <w:szCs w:val="24"/>
        </w:rPr>
        <w:t>MTA uses various tools to measure performance</w:t>
      </w:r>
      <w:r w:rsidR="00AC1F68">
        <w:rPr>
          <w:rFonts w:eastAsia="Segoe UI" w:cs="Segoe UI"/>
          <w:color w:val="auto"/>
          <w:sz w:val="24"/>
          <w:szCs w:val="24"/>
        </w:rPr>
        <w:t xml:space="preserve"> by looking for key issues and opportunities that may impact the goals of the Agency. Performance indicators may relate to such things as funding, demographic changes, ridership decline or employee shortage. Measuring performance allows the agency leadership team to look for ways to minimize the impact of shortfalls and strategize ways to meet the strategic goals and objectives. </w:t>
      </w:r>
    </w:p>
    <w:p w14:paraId="55025C3B" w14:textId="641CECAD" w:rsidR="0091103D" w:rsidRDefault="00EF71A9" w:rsidP="000C279A">
      <w:pPr>
        <w:ind w:left="720" w:right="270"/>
        <w:jc w:val="both"/>
        <w:rPr>
          <w:rFonts w:eastAsia="Segoe UI" w:cs="Segoe UI"/>
          <w:color w:val="auto"/>
          <w:sz w:val="24"/>
          <w:szCs w:val="24"/>
        </w:rPr>
      </w:pPr>
      <w:r>
        <w:rPr>
          <w:rFonts w:eastAsia="Segoe UI" w:cs="Segoe UI"/>
          <w:color w:val="auto"/>
          <w:sz w:val="24"/>
          <w:szCs w:val="24"/>
        </w:rPr>
        <w:t xml:space="preserve">The </w:t>
      </w:r>
      <w:r w:rsidR="0091103D">
        <w:rPr>
          <w:rFonts w:eastAsia="Segoe UI" w:cs="Segoe UI"/>
          <w:color w:val="auto"/>
          <w:sz w:val="24"/>
          <w:szCs w:val="24"/>
        </w:rPr>
        <w:t>Transit Asset Management plan is used as a method</w:t>
      </w:r>
      <w:r w:rsidR="004A477E">
        <w:rPr>
          <w:rFonts w:eastAsia="Segoe UI" w:cs="Segoe UI"/>
          <w:color w:val="auto"/>
          <w:sz w:val="24"/>
          <w:szCs w:val="24"/>
        </w:rPr>
        <w:t xml:space="preserve"> to maintain and guide decisions on the </w:t>
      </w:r>
      <w:r w:rsidR="00023723">
        <w:rPr>
          <w:rFonts w:eastAsia="Segoe UI" w:cs="Segoe UI"/>
          <w:color w:val="auto"/>
          <w:sz w:val="24"/>
          <w:szCs w:val="24"/>
        </w:rPr>
        <w:t>A</w:t>
      </w:r>
      <w:r w:rsidR="004A477E">
        <w:rPr>
          <w:rFonts w:eastAsia="Segoe UI" w:cs="Segoe UI"/>
          <w:color w:val="auto"/>
          <w:sz w:val="24"/>
          <w:szCs w:val="24"/>
        </w:rPr>
        <w:t>gency’s assets, most importantly, rolling stock.</w:t>
      </w:r>
    </w:p>
    <w:p w14:paraId="024E5294" w14:textId="4452D76F" w:rsidR="007B301A" w:rsidRPr="00B738C6" w:rsidRDefault="007B301A" w:rsidP="006211F3">
      <w:pPr>
        <w:pStyle w:val="Heading2"/>
        <w:rPr>
          <w:i w:val="0"/>
          <w:iCs/>
        </w:rPr>
      </w:pPr>
      <w:bookmarkStart w:id="20" w:name="_Toc169267072"/>
      <w:r w:rsidRPr="00B738C6">
        <w:rPr>
          <w:i w:val="0"/>
          <w:iCs/>
        </w:rPr>
        <w:t>Table 3:  202</w:t>
      </w:r>
      <w:r w:rsidR="00023723">
        <w:rPr>
          <w:i w:val="0"/>
          <w:iCs/>
        </w:rPr>
        <w:t>4</w:t>
      </w:r>
      <w:r w:rsidRPr="00B738C6">
        <w:rPr>
          <w:i w:val="0"/>
          <w:iCs/>
        </w:rPr>
        <w:t xml:space="preserve"> – 202</w:t>
      </w:r>
      <w:r w:rsidR="00023723">
        <w:rPr>
          <w:i w:val="0"/>
          <w:iCs/>
        </w:rPr>
        <w:t>9</w:t>
      </w:r>
      <w:r w:rsidRPr="00B738C6">
        <w:rPr>
          <w:i w:val="0"/>
          <w:iCs/>
        </w:rPr>
        <w:t xml:space="preserve"> </w:t>
      </w:r>
      <w:r w:rsidR="003B5ED6" w:rsidRPr="00B738C6">
        <w:rPr>
          <w:i w:val="0"/>
          <w:iCs/>
        </w:rPr>
        <w:t>Performance Measurements and Targets</w:t>
      </w:r>
      <w:bookmarkEnd w:id="20"/>
    </w:p>
    <w:tbl>
      <w:tblPr>
        <w:tblW w:w="10234" w:type="dxa"/>
        <w:tblLook w:val="04A0" w:firstRow="1" w:lastRow="0" w:firstColumn="1" w:lastColumn="0" w:noHBand="0" w:noVBand="1"/>
      </w:tblPr>
      <w:tblGrid>
        <w:gridCol w:w="2820"/>
        <w:gridCol w:w="7148"/>
        <w:gridCol w:w="266"/>
      </w:tblGrid>
      <w:tr w:rsidR="004216F1" w:rsidRPr="004216F1" w14:paraId="71186F83" w14:textId="77777777" w:rsidTr="00EF71A9">
        <w:trPr>
          <w:trHeight w:val="300"/>
        </w:trPr>
        <w:tc>
          <w:tcPr>
            <w:tcW w:w="2820" w:type="dxa"/>
            <w:tcBorders>
              <w:top w:val="single" w:sz="4" w:space="0" w:color="auto"/>
              <w:left w:val="single" w:sz="4" w:space="0" w:color="auto"/>
              <w:right w:val="nil"/>
            </w:tcBorders>
            <w:shd w:val="clear" w:color="000000" w:fill="D0CECE"/>
            <w:noWrap/>
            <w:vAlign w:val="bottom"/>
            <w:hideMark/>
          </w:tcPr>
          <w:p w14:paraId="5ABB5575" w14:textId="77777777" w:rsidR="004216F1" w:rsidRPr="004216F1" w:rsidRDefault="004216F1" w:rsidP="006211F3">
            <w:pPr>
              <w:keepNext/>
              <w:spacing w:after="0" w:line="240" w:lineRule="auto"/>
              <w:rPr>
                <w:rFonts w:ascii="Calibri" w:eastAsia="Times New Roman" w:hAnsi="Calibri" w:cs="Calibri"/>
                <w:color w:val="000000"/>
              </w:rPr>
            </w:pPr>
            <w:r w:rsidRPr="004216F1">
              <w:rPr>
                <w:rFonts w:ascii="Calibri" w:eastAsia="Times New Roman" w:hAnsi="Calibri" w:cs="Calibri"/>
                <w:color w:val="000000"/>
              </w:rPr>
              <w:t>Performance Measure</w:t>
            </w:r>
          </w:p>
        </w:tc>
        <w:tc>
          <w:tcPr>
            <w:tcW w:w="7414" w:type="dxa"/>
            <w:gridSpan w:val="2"/>
            <w:tcBorders>
              <w:top w:val="single" w:sz="4" w:space="0" w:color="auto"/>
              <w:left w:val="single" w:sz="4" w:space="0" w:color="auto"/>
              <w:bottom w:val="nil"/>
              <w:right w:val="single" w:sz="4" w:space="0" w:color="000000"/>
            </w:tcBorders>
            <w:shd w:val="clear" w:color="000000" w:fill="D0CECE"/>
            <w:noWrap/>
            <w:vAlign w:val="bottom"/>
            <w:hideMark/>
          </w:tcPr>
          <w:p w14:paraId="5FCA5B2B" w14:textId="77777777" w:rsidR="004216F1" w:rsidRPr="004216F1" w:rsidRDefault="004216F1" w:rsidP="006211F3">
            <w:pPr>
              <w:keepNext/>
              <w:spacing w:after="0" w:line="240" w:lineRule="auto"/>
              <w:jc w:val="center"/>
              <w:rPr>
                <w:rFonts w:ascii="Calibri" w:eastAsia="Times New Roman" w:hAnsi="Calibri" w:cs="Calibri"/>
                <w:color w:val="000000"/>
              </w:rPr>
            </w:pPr>
            <w:r w:rsidRPr="004216F1">
              <w:rPr>
                <w:rFonts w:ascii="Calibri" w:eastAsia="Times New Roman" w:hAnsi="Calibri" w:cs="Calibri"/>
                <w:color w:val="000000"/>
              </w:rPr>
              <w:t>Target</w:t>
            </w:r>
          </w:p>
        </w:tc>
      </w:tr>
      <w:tr w:rsidR="004216F1" w:rsidRPr="00CB7BC0" w14:paraId="485C18C1" w14:textId="77777777" w:rsidTr="00EF71A9">
        <w:trPr>
          <w:trHeight w:val="476"/>
        </w:trPr>
        <w:tc>
          <w:tcPr>
            <w:tcW w:w="2820" w:type="dxa"/>
            <w:tcBorders>
              <w:left w:val="single" w:sz="4" w:space="0" w:color="auto"/>
              <w:bottom w:val="single" w:sz="4" w:space="0" w:color="auto"/>
              <w:right w:val="nil"/>
            </w:tcBorders>
            <w:shd w:val="clear" w:color="auto" w:fill="auto"/>
            <w:noWrap/>
            <w:vAlign w:val="bottom"/>
            <w:hideMark/>
          </w:tcPr>
          <w:p w14:paraId="517AEE33" w14:textId="77777777" w:rsidR="004216F1" w:rsidRPr="00126FF9" w:rsidRDefault="004216F1" w:rsidP="006211F3">
            <w:pPr>
              <w:keepNext/>
              <w:spacing w:after="0" w:line="240" w:lineRule="auto"/>
              <w:rPr>
                <w:rFonts w:ascii="Calibri" w:eastAsia="Times New Roman" w:hAnsi="Calibri" w:cs="Calibri"/>
                <w:color w:val="000000"/>
              </w:rPr>
            </w:pPr>
            <w:r w:rsidRPr="00126FF9">
              <w:rPr>
                <w:rFonts w:ascii="Calibri" w:eastAsia="Times New Roman" w:hAnsi="Calibri" w:cs="Calibri"/>
                <w:color w:val="000000"/>
              </w:rPr>
              <w:t>Technology Amenities</w:t>
            </w:r>
          </w:p>
        </w:tc>
        <w:tc>
          <w:tcPr>
            <w:tcW w:w="7414" w:type="dxa"/>
            <w:gridSpan w:val="2"/>
            <w:tcBorders>
              <w:top w:val="nil"/>
              <w:left w:val="single" w:sz="4" w:space="0" w:color="auto"/>
              <w:bottom w:val="single" w:sz="4" w:space="0" w:color="auto"/>
              <w:right w:val="single" w:sz="4" w:space="0" w:color="000000"/>
            </w:tcBorders>
            <w:shd w:val="clear" w:color="auto" w:fill="auto"/>
            <w:vAlign w:val="bottom"/>
            <w:hideMark/>
          </w:tcPr>
          <w:p w14:paraId="7410ECDF" w14:textId="32F4CFDB" w:rsidR="004216F1" w:rsidRPr="00126FF9" w:rsidRDefault="004216F1" w:rsidP="006211F3">
            <w:pPr>
              <w:keepNext/>
              <w:spacing w:after="0" w:line="240" w:lineRule="auto"/>
              <w:rPr>
                <w:rFonts w:ascii="Calibri" w:eastAsia="Times New Roman" w:hAnsi="Calibri" w:cs="Calibri"/>
                <w:color w:val="000000"/>
              </w:rPr>
            </w:pPr>
            <w:r w:rsidRPr="00126FF9">
              <w:rPr>
                <w:rFonts w:ascii="Calibri" w:eastAsia="Times New Roman" w:hAnsi="Calibri" w:cs="Calibri"/>
                <w:color w:val="000000"/>
              </w:rPr>
              <w:t>Provide apps and icons on the MTA website for customers to schedule</w:t>
            </w:r>
          </w:p>
        </w:tc>
      </w:tr>
      <w:tr w:rsidR="004216F1" w:rsidRPr="00CB7BC0" w14:paraId="04F65453" w14:textId="77777777" w:rsidTr="006211F3">
        <w:trPr>
          <w:trHeight w:val="809"/>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02E73C4" w14:textId="77777777" w:rsidR="004216F1" w:rsidRPr="00126FF9" w:rsidRDefault="004216F1" w:rsidP="006211F3">
            <w:pPr>
              <w:keepNext/>
              <w:spacing w:after="0" w:line="240" w:lineRule="auto"/>
              <w:rPr>
                <w:rFonts w:ascii="Calibri" w:eastAsia="Times New Roman" w:hAnsi="Calibri" w:cs="Calibri"/>
                <w:color w:val="000000"/>
              </w:rPr>
            </w:pPr>
            <w:r w:rsidRPr="00126FF9">
              <w:rPr>
                <w:rFonts w:ascii="Calibri" w:eastAsia="Times New Roman" w:hAnsi="Calibri" w:cs="Calibri"/>
                <w:color w:val="000000"/>
              </w:rPr>
              <w:t>Passenger Amenities</w:t>
            </w:r>
          </w:p>
        </w:tc>
        <w:tc>
          <w:tcPr>
            <w:tcW w:w="7414" w:type="dxa"/>
            <w:gridSpan w:val="2"/>
            <w:tcBorders>
              <w:top w:val="single" w:sz="4" w:space="0" w:color="auto"/>
              <w:left w:val="nil"/>
              <w:bottom w:val="single" w:sz="4" w:space="0" w:color="auto"/>
              <w:right w:val="single" w:sz="4" w:space="0" w:color="000000"/>
            </w:tcBorders>
            <w:shd w:val="clear" w:color="auto" w:fill="auto"/>
            <w:vAlign w:val="bottom"/>
            <w:hideMark/>
          </w:tcPr>
          <w:p w14:paraId="6299BA4F" w14:textId="754856C4" w:rsidR="00126FF9" w:rsidRDefault="004216F1" w:rsidP="006211F3">
            <w:pPr>
              <w:keepNext/>
              <w:spacing w:after="0" w:line="240" w:lineRule="auto"/>
              <w:rPr>
                <w:rFonts w:ascii="Calibri" w:eastAsia="Times New Roman" w:hAnsi="Calibri" w:cs="Calibri"/>
                <w:color w:val="000000"/>
              </w:rPr>
            </w:pPr>
            <w:r w:rsidRPr="00126FF9">
              <w:rPr>
                <w:rFonts w:ascii="Calibri" w:eastAsia="Times New Roman" w:hAnsi="Calibri" w:cs="Calibri"/>
                <w:color w:val="000000"/>
              </w:rPr>
              <w:t>Install lighting in all shelters</w:t>
            </w:r>
            <w:r w:rsidR="006211F3">
              <w:rPr>
                <w:rFonts w:ascii="Calibri" w:eastAsia="Times New Roman" w:hAnsi="Calibri" w:cs="Calibri"/>
                <w:color w:val="000000"/>
              </w:rPr>
              <w:t>.</w:t>
            </w:r>
          </w:p>
          <w:p w14:paraId="611BDCE6" w14:textId="23FD3072" w:rsidR="004216F1" w:rsidRPr="00126FF9" w:rsidRDefault="003C61F5" w:rsidP="006211F3">
            <w:pPr>
              <w:keepNext/>
              <w:spacing w:after="0" w:line="240" w:lineRule="auto"/>
              <w:rPr>
                <w:rFonts w:ascii="Calibri" w:eastAsia="Times New Roman" w:hAnsi="Calibri" w:cs="Calibri"/>
                <w:color w:val="000000"/>
              </w:rPr>
            </w:pPr>
            <w:r>
              <w:rPr>
                <w:rFonts w:ascii="Calibri" w:eastAsia="Times New Roman" w:hAnsi="Calibri" w:cs="Calibri"/>
                <w:color w:val="000000"/>
              </w:rPr>
              <w:t>Finalize bus stop improvement plan and install fixed stops in City of Shelton.</w:t>
            </w:r>
          </w:p>
        </w:tc>
      </w:tr>
      <w:tr w:rsidR="004216F1" w:rsidRPr="00CB7BC0" w14:paraId="166A34B2" w14:textId="77777777" w:rsidTr="00BC6F87">
        <w:trPr>
          <w:trHeight w:val="300"/>
        </w:trPr>
        <w:tc>
          <w:tcPr>
            <w:tcW w:w="2820" w:type="dxa"/>
            <w:tcBorders>
              <w:top w:val="nil"/>
              <w:left w:val="single" w:sz="4" w:space="0" w:color="auto"/>
              <w:bottom w:val="single" w:sz="4" w:space="0" w:color="auto"/>
              <w:right w:val="nil"/>
            </w:tcBorders>
            <w:shd w:val="clear" w:color="auto" w:fill="auto"/>
            <w:noWrap/>
            <w:vAlign w:val="bottom"/>
            <w:hideMark/>
          </w:tcPr>
          <w:p w14:paraId="790DB5C9" w14:textId="77777777" w:rsidR="004216F1" w:rsidRPr="00126FF9" w:rsidRDefault="004216F1" w:rsidP="006211F3">
            <w:pPr>
              <w:keepNext/>
              <w:spacing w:after="0" w:line="240" w:lineRule="auto"/>
              <w:rPr>
                <w:rFonts w:ascii="Calibri" w:eastAsia="Times New Roman" w:hAnsi="Calibri" w:cs="Calibri"/>
                <w:color w:val="000000"/>
              </w:rPr>
            </w:pPr>
            <w:r w:rsidRPr="00126FF9">
              <w:rPr>
                <w:rFonts w:ascii="Calibri" w:eastAsia="Times New Roman" w:hAnsi="Calibri" w:cs="Calibri"/>
                <w:color w:val="000000"/>
              </w:rPr>
              <w:t>Collisions</w:t>
            </w:r>
          </w:p>
        </w:tc>
        <w:tc>
          <w:tcPr>
            <w:tcW w:w="741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03E4B8" w14:textId="48BECDA3" w:rsidR="004216F1" w:rsidRPr="00126FF9" w:rsidRDefault="004216F1" w:rsidP="006211F3">
            <w:pPr>
              <w:keepNext/>
              <w:spacing w:after="0" w:line="240" w:lineRule="auto"/>
              <w:rPr>
                <w:rFonts w:ascii="Calibri" w:eastAsia="Times New Roman" w:hAnsi="Calibri" w:cs="Calibri"/>
                <w:color w:val="000000"/>
              </w:rPr>
            </w:pPr>
            <w:r w:rsidRPr="00126FF9">
              <w:rPr>
                <w:rFonts w:ascii="Calibri" w:eastAsia="Times New Roman" w:hAnsi="Calibri" w:cs="Calibri"/>
                <w:color w:val="000000"/>
              </w:rPr>
              <w:t>Collisions per 100,00</w:t>
            </w:r>
            <w:r w:rsidR="00EF71A9">
              <w:rPr>
                <w:rFonts w:ascii="Calibri" w:eastAsia="Times New Roman" w:hAnsi="Calibri" w:cs="Calibri"/>
                <w:color w:val="000000"/>
              </w:rPr>
              <w:t>0</w:t>
            </w:r>
            <w:r w:rsidRPr="00126FF9">
              <w:rPr>
                <w:rFonts w:ascii="Calibri" w:eastAsia="Times New Roman" w:hAnsi="Calibri" w:cs="Calibri"/>
                <w:color w:val="000000"/>
              </w:rPr>
              <w:t xml:space="preserve"> revenue miles less than or equal to 1.</w:t>
            </w:r>
          </w:p>
        </w:tc>
      </w:tr>
      <w:tr w:rsidR="004216F1" w:rsidRPr="00CB7BC0" w14:paraId="3D541693" w14:textId="77777777" w:rsidTr="00BC6F87">
        <w:trPr>
          <w:trHeight w:val="300"/>
        </w:trPr>
        <w:tc>
          <w:tcPr>
            <w:tcW w:w="2820" w:type="dxa"/>
            <w:tcBorders>
              <w:top w:val="nil"/>
              <w:left w:val="single" w:sz="4" w:space="0" w:color="auto"/>
              <w:bottom w:val="single" w:sz="4" w:space="0" w:color="auto"/>
              <w:right w:val="nil"/>
            </w:tcBorders>
            <w:shd w:val="clear" w:color="auto" w:fill="auto"/>
            <w:noWrap/>
            <w:vAlign w:val="bottom"/>
            <w:hideMark/>
          </w:tcPr>
          <w:p w14:paraId="03745FF1" w14:textId="77777777" w:rsidR="004216F1" w:rsidRPr="00126FF9" w:rsidRDefault="004216F1" w:rsidP="006211F3">
            <w:pPr>
              <w:keepNext/>
              <w:spacing w:after="0" w:line="240" w:lineRule="auto"/>
              <w:rPr>
                <w:rFonts w:ascii="Calibri" w:eastAsia="Times New Roman" w:hAnsi="Calibri" w:cs="Calibri"/>
                <w:color w:val="000000"/>
              </w:rPr>
            </w:pPr>
            <w:r w:rsidRPr="00126FF9">
              <w:rPr>
                <w:rFonts w:ascii="Calibri" w:eastAsia="Times New Roman" w:hAnsi="Calibri" w:cs="Calibri"/>
                <w:color w:val="000000"/>
              </w:rPr>
              <w:t>Alternative Fuels</w:t>
            </w:r>
          </w:p>
        </w:tc>
        <w:tc>
          <w:tcPr>
            <w:tcW w:w="741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2915AC6" w14:textId="276AA280" w:rsidR="004216F1" w:rsidRPr="00126FF9" w:rsidRDefault="004216F1" w:rsidP="006211F3">
            <w:pPr>
              <w:keepNext/>
              <w:spacing w:after="0" w:line="240" w:lineRule="auto"/>
              <w:rPr>
                <w:rFonts w:ascii="Calibri" w:eastAsia="Times New Roman" w:hAnsi="Calibri" w:cs="Calibri"/>
                <w:color w:val="000000"/>
              </w:rPr>
            </w:pPr>
            <w:r w:rsidRPr="00126FF9">
              <w:rPr>
                <w:rFonts w:ascii="Calibri" w:eastAsia="Times New Roman" w:hAnsi="Calibri" w:cs="Calibri"/>
                <w:color w:val="000000"/>
              </w:rPr>
              <w:t>Convert 10% of fleet to</w:t>
            </w:r>
            <w:r w:rsidR="00A26B10">
              <w:rPr>
                <w:rFonts w:ascii="Calibri" w:eastAsia="Times New Roman" w:hAnsi="Calibri" w:cs="Calibri"/>
                <w:color w:val="000000"/>
              </w:rPr>
              <w:t xml:space="preserve"> a</w:t>
            </w:r>
            <w:r w:rsidRPr="00126FF9">
              <w:rPr>
                <w:rFonts w:ascii="Calibri" w:eastAsia="Times New Roman" w:hAnsi="Calibri" w:cs="Calibri"/>
                <w:color w:val="000000"/>
              </w:rPr>
              <w:t xml:space="preserve"> green, environmentally friendly alternative by 2025.</w:t>
            </w:r>
          </w:p>
        </w:tc>
      </w:tr>
      <w:tr w:rsidR="004216F1" w:rsidRPr="00CB7BC0" w14:paraId="6F516910" w14:textId="77777777" w:rsidTr="00BC6F87">
        <w:trPr>
          <w:trHeight w:val="300"/>
        </w:trPr>
        <w:tc>
          <w:tcPr>
            <w:tcW w:w="2820" w:type="dxa"/>
            <w:tcBorders>
              <w:top w:val="nil"/>
              <w:left w:val="single" w:sz="4" w:space="0" w:color="auto"/>
              <w:bottom w:val="single" w:sz="4" w:space="0" w:color="auto"/>
              <w:right w:val="nil"/>
            </w:tcBorders>
            <w:shd w:val="clear" w:color="auto" w:fill="auto"/>
            <w:noWrap/>
            <w:vAlign w:val="bottom"/>
            <w:hideMark/>
          </w:tcPr>
          <w:p w14:paraId="5DF2EB87" w14:textId="77777777" w:rsidR="004216F1" w:rsidRPr="00126FF9" w:rsidRDefault="004216F1" w:rsidP="006211F3">
            <w:pPr>
              <w:keepNext/>
              <w:spacing w:after="0" w:line="240" w:lineRule="auto"/>
              <w:rPr>
                <w:rFonts w:ascii="Calibri" w:eastAsia="Times New Roman" w:hAnsi="Calibri" w:cs="Calibri"/>
                <w:color w:val="000000"/>
              </w:rPr>
            </w:pPr>
            <w:r w:rsidRPr="00126FF9">
              <w:rPr>
                <w:rFonts w:ascii="Calibri" w:eastAsia="Times New Roman" w:hAnsi="Calibri" w:cs="Calibri"/>
                <w:color w:val="000000"/>
              </w:rPr>
              <w:t>Transit Productivity</w:t>
            </w:r>
          </w:p>
        </w:tc>
        <w:tc>
          <w:tcPr>
            <w:tcW w:w="7148" w:type="dxa"/>
            <w:tcBorders>
              <w:top w:val="single" w:sz="4" w:space="0" w:color="auto"/>
              <w:left w:val="single" w:sz="4" w:space="0" w:color="auto"/>
              <w:bottom w:val="single" w:sz="4" w:space="0" w:color="auto"/>
              <w:right w:val="nil"/>
            </w:tcBorders>
            <w:shd w:val="clear" w:color="auto" w:fill="auto"/>
            <w:noWrap/>
            <w:vAlign w:val="bottom"/>
            <w:hideMark/>
          </w:tcPr>
          <w:p w14:paraId="4B4289FC" w14:textId="77777777" w:rsidR="004216F1" w:rsidRPr="00126FF9" w:rsidRDefault="004216F1" w:rsidP="006211F3">
            <w:pPr>
              <w:keepNext/>
              <w:spacing w:after="0" w:line="240" w:lineRule="auto"/>
              <w:rPr>
                <w:rFonts w:ascii="Calibri" w:eastAsia="Times New Roman" w:hAnsi="Calibri" w:cs="Calibri"/>
                <w:color w:val="000000"/>
              </w:rPr>
            </w:pPr>
            <w:r w:rsidRPr="00126FF9">
              <w:rPr>
                <w:rFonts w:ascii="Calibri" w:eastAsia="Times New Roman" w:hAnsi="Calibri" w:cs="Calibri"/>
                <w:color w:val="000000"/>
              </w:rPr>
              <w:t>Benchmark of 8 passengers per service hour; 39,000 rides per month.</w:t>
            </w:r>
          </w:p>
        </w:tc>
        <w:tc>
          <w:tcPr>
            <w:tcW w:w="266" w:type="dxa"/>
            <w:tcBorders>
              <w:top w:val="nil"/>
              <w:left w:val="nil"/>
              <w:bottom w:val="single" w:sz="4" w:space="0" w:color="auto"/>
              <w:right w:val="single" w:sz="4" w:space="0" w:color="auto"/>
            </w:tcBorders>
            <w:shd w:val="clear" w:color="auto" w:fill="auto"/>
            <w:noWrap/>
            <w:vAlign w:val="bottom"/>
            <w:hideMark/>
          </w:tcPr>
          <w:p w14:paraId="52B4709F" w14:textId="77777777" w:rsidR="004216F1" w:rsidRPr="00126FF9" w:rsidRDefault="004216F1" w:rsidP="006211F3">
            <w:pPr>
              <w:keepNext/>
              <w:spacing w:after="0" w:line="240" w:lineRule="auto"/>
              <w:rPr>
                <w:rFonts w:ascii="Calibri" w:eastAsia="Times New Roman" w:hAnsi="Calibri" w:cs="Calibri"/>
                <w:color w:val="000000"/>
              </w:rPr>
            </w:pPr>
            <w:r w:rsidRPr="00126FF9">
              <w:rPr>
                <w:rFonts w:ascii="Calibri" w:eastAsia="Times New Roman" w:hAnsi="Calibri" w:cs="Calibri"/>
                <w:color w:val="000000"/>
              </w:rPr>
              <w:t> </w:t>
            </w:r>
          </w:p>
        </w:tc>
      </w:tr>
      <w:tr w:rsidR="004216F1" w:rsidRPr="00CB7BC0" w14:paraId="1311D0C6" w14:textId="77777777" w:rsidTr="00BC6F87">
        <w:trPr>
          <w:trHeight w:val="300"/>
        </w:trPr>
        <w:tc>
          <w:tcPr>
            <w:tcW w:w="2820" w:type="dxa"/>
            <w:tcBorders>
              <w:top w:val="nil"/>
              <w:left w:val="single" w:sz="4" w:space="0" w:color="auto"/>
              <w:bottom w:val="single" w:sz="4" w:space="0" w:color="auto"/>
              <w:right w:val="nil"/>
            </w:tcBorders>
            <w:shd w:val="clear" w:color="auto" w:fill="auto"/>
            <w:noWrap/>
            <w:vAlign w:val="bottom"/>
            <w:hideMark/>
          </w:tcPr>
          <w:p w14:paraId="21387AD5" w14:textId="77777777" w:rsidR="004216F1" w:rsidRPr="00126FF9" w:rsidRDefault="004216F1" w:rsidP="006211F3">
            <w:pPr>
              <w:keepNext/>
              <w:spacing w:after="0" w:line="240" w:lineRule="auto"/>
              <w:rPr>
                <w:rFonts w:ascii="Calibri" w:eastAsia="Times New Roman" w:hAnsi="Calibri" w:cs="Calibri"/>
                <w:color w:val="000000"/>
              </w:rPr>
            </w:pPr>
            <w:r w:rsidRPr="00126FF9">
              <w:rPr>
                <w:rFonts w:ascii="Calibri" w:eastAsia="Times New Roman" w:hAnsi="Calibri" w:cs="Calibri"/>
                <w:color w:val="000000"/>
              </w:rPr>
              <w:t>Vehicle State of Good Repair</w:t>
            </w:r>
          </w:p>
        </w:tc>
        <w:tc>
          <w:tcPr>
            <w:tcW w:w="7148" w:type="dxa"/>
            <w:tcBorders>
              <w:top w:val="single" w:sz="4" w:space="0" w:color="auto"/>
              <w:left w:val="single" w:sz="4" w:space="0" w:color="auto"/>
              <w:bottom w:val="single" w:sz="4" w:space="0" w:color="auto"/>
              <w:right w:val="nil"/>
            </w:tcBorders>
            <w:shd w:val="clear" w:color="auto" w:fill="auto"/>
            <w:noWrap/>
            <w:vAlign w:val="bottom"/>
            <w:hideMark/>
          </w:tcPr>
          <w:p w14:paraId="0ECD0623" w14:textId="77777777" w:rsidR="004216F1" w:rsidRPr="00126FF9" w:rsidRDefault="004216F1" w:rsidP="006211F3">
            <w:pPr>
              <w:keepNext/>
              <w:spacing w:after="0" w:line="240" w:lineRule="auto"/>
              <w:rPr>
                <w:rFonts w:ascii="Calibri" w:eastAsia="Times New Roman" w:hAnsi="Calibri" w:cs="Calibri"/>
                <w:color w:val="000000"/>
              </w:rPr>
            </w:pPr>
            <w:r w:rsidRPr="00126FF9">
              <w:rPr>
                <w:rFonts w:ascii="Calibri" w:eastAsia="Times New Roman" w:hAnsi="Calibri" w:cs="Calibri"/>
                <w:color w:val="000000"/>
              </w:rPr>
              <w:t>Maintain 80% of the rolling stock within a state of good repair.</w:t>
            </w:r>
          </w:p>
        </w:tc>
        <w:tc>
          <w:tcPr>
            <w:tcW w:w="266" w:type="dxa"/>
            <w:tcBorders>
              <w:top w:val="nil"/>
              <w:left w:val="nil"/>
              <w:bottom w:val="single" w:sz="4" w:space="0" w:color="auto"/>
              <w:right w:val="single" w:sz="4" w:space="0" w:color="auto"/>
            </w:tcBorders>
            <w:shd w:val="clear" w:color="auto" w:fill="auto"/>
            <w:noWrap/>
            <w:vAlign w:val="bottom"/>
            <w:hideMark/>
          </w:tcPr>
          <w:p w14:paraId="6A712E80" w14:textId="77777777" w:rsidR="004216F1" w:rsidRPr="00126FF9" w:rsidRDefault="004216F1" w:rsidP="006211F3">
            <w:pPr>
              <w:keepNext/>
              <w:spacing w:after="0" w:line="240" w:lineRule="auto"/>
              <w:rPr>
                <w:rFonts w:ascii="Calibri" w:eastAsia="Times New Roman" w:hAnsi="Calibri" w:cs="Calibri"/>
                <w:color w:val="000000"/>
              </w:rPr>
            </w:pPr>
            <w:r w:rsidRPr="00126FF9">
              <w:rPr>
                <w:rFonts w:ascii="Calibri" w:eastAsia="Times New Roman" w:hAnsi="Calibri" w:cs="Calibri"/>
                <w:color w:val="000000"/>
              </w:rPr>
              <w:t> </w:t>
            </w:r>
          </w:p>
        </w:tc>
      </w:tr>
      <w:tr w:rsidR="004216F1" w:rsidRPr="004216F1" w14:paraId="3343FD2E" w14:textId="77777777" w:rsidTr="00BC6F87">
        <w:trPr>
          <w:trHeight w:val="300"/>
        </w:trPr>
        <w:tc>
          <w:tcPr>
            <w:tcW w:w="2820" w:type="dxa"/>
            <w:tcBorders>
              <w:top w:val="nil"/>
              <w:left w:val="single" w:sz="4" w:space="0" w:color="auto"/>
              <w:bottom w:val="single" w:sz="4" w:space="0" w:color="auto"/>
              <w:right w:val="nil"/>
            </w:tcBorders>
            <w:shd w:val="clear" w:color="auto" w:fill="auto"/>
            <w:noWrap/>
            <w:vAlign w:val="bottom"/>
            <w:hideMark/>
          </w:tcPr>
          <w:p w14:paraId="2D830177" w14:textId="77777777" w:rsidR="004216F1" w:rsidRPr="00126FF9" w:rsidRDefault="004216F1" w:rsidP="006211F3">
            <w:pPr>
              <w:keepNext/>
              <w:spacing w:after="0" w:line="240" w:lineRule="auto"/>
              <w:rPr>
                <w:rFonts w:ascii="Calibri" w:eastAsia="Times New Roman" w:hAnsi="Calibri" w:cs="Calibri"/>
                <w:color w:val="000000"/>
              </w:rPr>
            </w:pPr>
            <w:r w:rsidRPr="00126FF9">
              <w:rPr>
                <w:rFonts w:ascii="Calibri" w:eastAsia="Times New Roman" w:hAnsi="Calibri" w:cs="Calibri"/>
                <w:color w:val="000000"/>
              </w:rPr>
              <w:t>Service Hours</w:t>
            </w:r>
          </w:p>
        </w:tc>
        <w:tc>
          <w:tcPr>
            <w:tcW w:w="7414" w:type="dxa"/>
            <w:gridSpan w:val="2"/>
            <w:tcBorders>
              <w:top w:val="nil"/>
              <w:left w:val="single" w:sz="4" w:space="0" w:color="auto"/>
              <w:bottom w:val="single" w:sz="4" w:space="0" w:color="auto"/>
              <w:right w:val="single" w:sz="4" w:space="0" w:color="000000"/>
            </w:tcBorders>
            <w:shd w:val="clear" w:color="auto" w:fill="auto"/>
            <w:noWrap/>
            <w:vAlign w:val="bottom"/>
            <w:hideMark/>
          </w:tcPr>
          <w:p w14:paraId="15DBFB4A" w14:textId="7AE56DDA" w:rsidR="004216F1" w:rsidRPr="00C24312" w:rsidRDefault="004216F1" w:rsidP="006211F3">
            <w:pPr>
              <w:keepNext/>
              <w:spacing w:after="0" w:line="240" w:lineRule="auto"/>
              <w:rPr>
                <w:rFonts w:ascii="Calibri" w:eastAsia="Times New Roman" w:hAnsi="Calibri" w:cs="Calibri"/>
                <w:color w:val="000000"/>
              </w:rPr>
            </w:pPr>
            <w:r w:rsidRPr="00C24312">
              <w:rPr>
                <w:rFonts w:ascii="Calibri" w:eastAsia="Times New Roman" w:hAnsi="Calibri" w:cs="Calibri"/>
                <w:color w:val="000000"/>
              </w:rPr>
              <w:t>To maintain levels of service hours at 1,300 per week</w:t>
            </w:r>
            <w:r w:rsidR="00C24312">
              <w:rPr>
                <w:rFonts w:ascii="Calibri" w:eastAsia="Times New Roman" w:hAnsi="Calibri" w:cs="Calibri"/>
                <w:color w:val="000000"/>
              </w:rPr>
              <w:t xml:space="preserve"> at a minimum</w:t>
            </w:r>
            <w:r w:rsidRPr="00C24312">
              <w:rPr>
                <w:rFonts w:ascii="Calibri" w:eastAsia="Times New Roman" w:hAnsi="Calibri" w:cs="Calibri"/>
                <w:color w:val="000000"/>
              </w:rPr>
              <w:t>.</w:t>
            </w:r>
          </w:p>
        </w:tc>
      </w:tr>
    </w:tbl>
    <w:p w14:paraId="3559CF69" w14:textId="59650F64" w:rsidR="003B5ED6" w:rsidRDefault="003B5ED6" w:rsidP="00584492">
      <w:pPr>
        <w:ind w:right="270"/>
        <w:jc w:val="both"/>
        <w:rPr>
          <w:rFonts w:ascii="Segoe UI" w:eastAsia="Segoe UI" w:hAnsi="Segoe UI" w:cs="Segoe UI"/>
          <w:color w:val="auto"/>
          <w:sz w:val="24"/>
          <w:szCs w:val="24"/>
        </w:rPr>
      </w:pPr>
    </w:p>
    <w:tbl>
      <w:tblPr>
        <w:tblStyle w:val="ListTable4-Accent21"/>
        <w:tblW w:w="5667" w:type="pct"/>
        <w:tblInd w:w="-252" w:type="dxa"/>
        <w:tblLook w:val="04A0" w:firstRow="1" w:lastRow="0" w:firstColumn="1" w:lastColumn="0" w:noHBand="0" w:noVBand="1"/>
        <w:tblCaption w:val="Title layout table"/>
      </w:tblPr>
      <w:tblGrid>
        <w:gridCol w:w="10597"/>
      </w:tblGrid>
      <w:tr w:rsidR="00900257" w14:paraId="13014899" w14:textId="77777777" w:rsidTr="00BC6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7" w:type="dxa"/>
          </w:tcPr>
          <w:p w14:paraId="5DF82070" w14:textId="5C82A944" w:rsidR="00900257" w:rsidRPr="004223DB" w:rsidRDefault="00900257" w:rsidP="00126FF9">
            <w:pPr>
              <w:pStyle w:val="Heading1"/>
            </w:pPr>
            <w:bookmarkStart w:id="21" w:name="_Toc169267073"/>
            <w:r>
              <w:t>Plan Consistency</w:t>
            </w:r>
            <w:bookmarkEnd w:id="21"/>
          </w:p>
        </w:tc>
      </w:tr>
    </w:tbl>
    <w:p w14:paraId="6B4D736D" w14:textId="77777777" w:rsidR="00BC6F87" w:rsidRDefault="00BC6F87" w:rsidP="00126FF9">
      <w:pPr>
        <w:keepNext/>
        <w:ind w:left="720" w:right="270"/>
        <w:rPr>
          <w:rFonts w:eastAsia="Segoe UI" w:cs="Segoe UI"/>
          <w:color w:val="auto"/>
          <w:sz w:val="24"/>
          <w:szCs w:val="24"/>
        </w:rPr>
      </w:pPr>
    </w:p>
    <w:p w14:paraId="55EAF23D" w14:textId="436F5B32" w:rsidR="003B5ED6" w:rsidRPr="000C3F1C" w:rsidRDefault="003B5ED6" w:rsidP="00126FF9">
      <w:pPr>
        <w:keepNext/>
        <w:ind w:left="720" w:right="270"/>
        <w:rPr>
          <w:rFonts w:eastAsia="Segoe UI" w:cs="Segoe UI"/>
          <w:color w:val="auto"/>
          <w:sz w:val="24"/>
          <w:szCs w:val="24"/>
        </w:rPr>
      </w:pPr>
      <w:r w:rsidRPr="000C3F1C">
        <w:rPr>
          <w:rFonts w:eastAsia="Segoe UI" w:cs="Segoe UI"/>
          <w:color w:val="auto"/>
          <w:sz w:val="24"/>
          <w:szCs w:val="24"/>
        </w:rPr>
        <w:t xml:space="preserve">Mason Transit Authority is a voting member of </w:t>
      </w:r>
      <w:r w:rsidRPr="00910EC2">
        <w:rPr>
          <w:rFonts w:eastAsia="Segoe UI" w:cs="Segoe UI"/>
          <w:color w:val="auto"/>
          <w:sz w:val="24"/>
          <w:szCs w:val="24"/>
        </w:rPr>
        <w:t>the Peninsula Regional Transportation Planning Organization</w:t>
      </w:r>
      <w:r w:rsidR="000C279A" w:rsidRPr="000C3F1C">
        <w:rPr>
          <w:rFonts w:eastAsia="Segoe UI" w:cs="Segoe UI"/>
          <w:color w:val="auto"/>
          <w:sz w:val="24"/>
          <w:szCs w:val="24"/>
        </w:rPr>
        <w:t xml:space="preserve"> (PRTPO)</w:t>
      </w:r>
      <w:r w:rsidRPr="000C3F1C">
        <w:rPr>
          <w:rFonts w:eastAsia="Segoe UI" w:cs="Segoe UI"/>
          <w:color w:val="auto"/>
          <w:sz w:val="24"/>
          <w:szCs w:val="24"/>
        </w:rPr>
        <w:t xml:space="preserve"> and participates in the planning of regional project</w:t>
      </w:r>
      <w:r w:rsidR="004E118F">
        <w:rPr>
          <w:rFonts w:eastAsia="Segoe UI" w:cs="Segoe UI"/>
          <w:color w:val="auto"/>
          <w:sz w:val="24"/>
          <w:szCs w:val="24"/>
        </w:rPr>
        <w:t>s</w:t>
      </w:r>
      <w:r w:rsidRPr="000C3F1C">
        <w:rPr>
          <w:rFonts w:eastAsia="Segoe UI" w:cs="Segoe UI"/>
          <w:color w:val="auto"/>
          <w:sz w:val="24"/>
          <w:szCs w:val="24"/>
        </w:rPr>
        <w:t xml:space="preserve">, policies and program decisions. </w:t>
      </w:r>
      <w:r w:rsidR="00EC49B4" w:rsidRPr="000C3F1C">
        <w:rPr>
          <w:rFonts w:eastAsia="Segoe UI" w:cs="Segoe UI"/>
          <w:color w:val="auto"/>
          <w:sz w:val="24"/>
          <w:szCs w:val="24"/>
        </w:rPr>
        <w:t>Information regarding MTA is submitted to the PRTPO’s Coordinated Public Transit-Human Services Transportation Plan to align</w:t>
      </w:r>
      <w:r w:rsidR="00023723">
        <w:rPr>
          <w:rFonts w:eastAsia="Segoe UI" w:cs="Segoe UI"/>
          <w:color w:val="auto"/>
          <w:sz w:val="24"/>
          <w:szCs w:val="24"/>
        </w:rPr>
        <w:t xml:space="preserve"> with</w:t>
      </w:r>
      <w:r w:rsidR="00EC49B4" w:rsidRPr="000C3F1C">
        <w:rPr>
          <w:rFonts w:eastAsia="Segoe UI" w:cs="Segoe UI"/>
          <w:color w:val="auto"/>
          <w:sz w:val="24"/>
          <w:szCs w:val="24"/>
        </w:rPr>
        <w:t xml:space="preserve"> the with region’s goals. Projects are submitted to the Regional Transportation Improvement Program</w:t>
      </w:r>
      <w:r w:rsidR="00474798">
        <w:rPr>
          <w:rFonts w:eastAsia="Segoe UI" w:cs="Segoe UI"/>
          <w:color w:val="auto"/>
          <w:sz w:val="24"/>
          <w:szCs w:val="24"/>
        </w:rPr>
        <w:t xml:space="preserve"> for inclusion in the State Transportation Improvement </w:t>
      </w:r>
      <w:r w:rsidR="00EF71A9">
        <w:rPr>
          <w:rFonts w:eastAsia="Segoe UI" w:cs="Segoe UI"/>
          <w:color w:val="auto"/>
          <w:sz w:val="24"/>
          <w:szCs w:val="24"/>
        </w:rPr>
        <w:t>P</w:t>
      </w:r>
      <w:r w:rsidR="00474798">
        <w:rPr>
          <w:rFonts w:eastAsia="Segoe UI" w:cs="Segoe UI"/>
          <w:color w:val="auto"/>
          <w:sz w:val="24"/>
          <w:szCs w:val="24"/>
        </w:rPr>
        <w:t>rogram.</w:t>
      </w:r>
    </w:p>
    <w:p w14:paraId="324070DB" w14:textId="56603999" w:rsidR="0091103D" w:rsidRPr="000C3F1C" w:rsidRDefault="0091103D" w:rsidP="003B5ED6">
      <w:pPr>
        <w:ind w:left="720" w:right="270"/>
        <w:rPr>
          <w:rFonts w:eastAsia="Segoe UI" w:cs="Segoe UI"/>
          <w:color w:val="auto"/>
          <w:sz w:val="24"/>
          <w:szCs w:val="24"/>
        </w:rPr>
      </w:pPr>
      <w:r w:rsidRPr="000C3F1C">
        <w:rPr>
          <w:rFonts w:eastAsia="Segoe UI" w:cs="Segoe UI"/>
          <w:color w:val="auto"/>
          <w:sz w:val="24"/>
          <w:szCs w:val="24"/>
        </w:rPr>
        <w:t xml:space="preserve">Within Mason County, the Mason County Comprehensive Plan </w:t>
      </w:r>
      <w:r w:rsidR="004216F1" w:rsidRPr="000C3F1C">
        <w:rPr>
          <w:rFonts w:eastAsia="Segoe UI" w:cs="Segoe UI"/>
          <w:color w:val="auto"/>
          <w:sz w:val="24"/>
          <w:szCs w:val="24"/>
        </w:rPr>
        <w:t>is used to coordinate consistency. MTA</w:t>
      </w:r>
      <w:r w:rsidR="00B6060B">
        <w:rPr>
          <w:rFonts w:eastAsia="Segoe UI" w:cs="Segoe UI"/>
          <w:color w:val="auto"/>
          <w:sz w:val="24"/>
          <w:szCs w:val="24"/>
        </w:rPr>
        <w:t xml:space="preserve"> participates in the planning process and</w:t>
      </w:r>
      <w:r w:rsidR="004216F1" w:rsidRPr="000C3F1C">
        <w:rPr>
          <w:rFonts w:eastAsia="Segoe UI" w:cs="Segoe UI"/>
          <w:color w:val="auto"/>
          <w:sz w:val="24"/>
          <w:szCs w:val="24"/>
        </w:rPr>
        <w:t xml:space="preserve"> submits information to the Plan as required.</w:t>
      </w:r>
      <w:r w:rsidR="00B6060B">
        <w:rPr>
          <w:rFonts w:eastAsia="Segoe UI" w:cs="Segoe UI"/>
          <w:color w:val="auto"/>
          <w:sz w:val="24"/>
          <w:szCs w:val="24"/>
        </w:rPr>
        <w:t xml:space="preserve"> Staff remain engaged with planning staff and local committees to maintain coordination.</w:t>
      </w:r>
    </w:p>
    <w:p w14:paraId="3523478F" w14:textId="3BA92632" w:rsidR="003B5ED6" w:rsidRPr="000C3F1C" w:rsidRDefault="003B5ED6" w:rsidP="003B5ED6">
      <w:pPr>
        <w:ind w:left="720" w:right="270"/>
        <w:rPr>
          <w:rFonts w:eastAsia="Segoe UI" w:cs="Segoe UI"/>
          <w:color w:val="auto"/>
          <w:sz w:val="24"/>
          <w:szCs w:val="24"/>
        </w:rPr>
      </w:pPr>
      <w:r w:rsidRPr="000C3F1C">
        <w:rPr>
          <w:rFonts w:eastAsia="Segoe UI" w:cs="Segoe UI"/>
          <w:color w:val="auto"/>
          <w:sz w:val="24"/>
          <w:szCs w:val="24"/>
        </w:rPr>
        <w:t>Throughout the region, MTA coordinates with other connecting transit</w:t>
      </w:r>
      <w:r w:rsidR="00F02252">
        <w:rPr>
          <w:rFonts w:eastAsia="Segoe UI" w:cs="Segoe UI"/>
          <w:color w:val="auto"/>
          <w:sz w:val="24"/>
          <w:szCs w:val="24"/>
        </w:rPr>
        <w:t xml:space="preserve"> agencies in Jefferson, Kitsap</w:t>
      </w:r>
      <w:r w:rsidR="007B3C76">
        <w:rPr>
          <w:rFonts w:eastAsia="Segoe UI" w:cs="Segoe UI"/>
          <w:color w:val="auto"/>
          <w:sz w:val="24"/>
          <w:szCs w:val="24"/>
        </w:rPr>
        <w:t>, Grays Harbor</w:t>
      </w:r>
      <w:r w:rsidR="00F02252">
        <w:rPr>
          <w:rFonts w:eastAsia="Segoe UI" w:cs="Segoe UI"/>
          <w:color w:val="auto"/>
          <w:sz w:val="24"/>
          <w:szCs w:val="24"/>
        </w:rPr>
        <w:t xml:space="preserve"> and Thurston counties,</w:t>
      </w:r>
      <w:r w:rsidRPr="000C3F1C">
        <w:rPr>
          <w:rFonts w:eastAsia="Segoe UI" w:cs="Segoe UI"/>
          <w:color w:val="auto"/>
          <w:sz w:val="24"/>
          <w:szCs w:val="24"/>
        </w:rPr>
        <w:t xml:space="preserve"> as well as efforts to align with the ferry systems, Amtrak and Greyhound. </w:t>
      </w:r>
    </w:p>
    <w:p w14:paraId="2DF5ECA7" w14:textId="5EC1F412" w:rsidR="00D23522" w:rsidRPr="000C3F1C" w:rsidRDefault="00D23522" w:rsidP="00D23522">
      <w:pPr>
        <w:ind w:left="720" w:right="144"/>
        <w:rPr>
          <w:rFonts w:eastAsia="Segoe UI" w:cs="Segoe UI"/>
          <w:color w:val="auto"/>
          <w:sz w:val="24"/>
          <w:szCs w:val="24"/>
        </w:rPr>
      </w:pPr>
      <w:r w:rsidRPr="000C3F1C">
        <w:rPr>
          <w:rFonts w:eastAsia="Segoe UI" w:cs="Segoe UI"/>
          <w:color w:val="auto"/>
          <w:sz w:val="24"/>
          <w:szCs w:val="24"/>
        </w:rPr>
        <w:t xml:space="preserve">MTA </w:t>
      </w:r>
      <w:r w:rsidR="00474798">
        <w:rPr>
          <w:rFonts w:eastAsia="Segoe UI" w:cs="Segoe UI"/>
          <w:color w:val="auto"/>
          <w:sz w:val="24"/>
          <w:szCs w:val="24"/>
        </w:rPr>
        <w:t>continues its own</w:t>
      </w:r>
      <w:r w:rsidRPr="000C3F1C">
        <w:rPr>
          <w:rFonts w:eastAsia="Segoe UI" w:cs="Segoe UI"/>
          <w:color w:val="auto"/>
          <w:sz w:val="24"/>
          <w:szCs w:val="24"/>
        </w:rPr>
        <w:t xml:space="preserve"> strategic planning</w:t>
      </w:r>
      <w:r w:rsidR="00474798">
        <w:rPr>
          <w:rFonts w:eastAsia="Segoe UI" w:cs="Segoe UI"/>
          <w:color w:val="auto"/>
          <w:sz w:val="24"/>
          <w:szCs w:val="24"/>
        </w:rPr>
        <w:t xml:space="preserve"> process by identifying</w:t>
      </w:r>
      <w:r w:rsidRPr="000C3F1C">
        <w:rPr>
          <w:rFonts w:eastAsia="Segoe UI" w:cs="Segoe UI"/>
          <w:color w:val="auto"/>
          <w:sz w:val="24"/>
          <w:szCs w:val="24"/>
        </w:rPr>
        <w:t xml:space="preserve"> goals, objectives and work plans.  Annually, </w:t>
      </w:r>
      <w:r w:rsidR="00F02252">
        <w:rPr>
          <w:rFonts w:eastAsia="Segoe UI" w:cs="Segoe UI"/>
          <w:color w:val="auto"/>
          <w:sz w:val="24"/>
          <w:szCs w:val="24"/>
        </w:rPr>
        <w:t>the work plan is reviewed to develop</w:t>
      </w:r>
      <w:r w:rsidRPr="000C3F1C">
        <w:rPr>
          <w:rFonts w:eastAsia="Segoe UI" w:cs="Segoe UI"/>
          <w:color w:val="auto"/>
          <w:sz w:val="24"/>
          <w:szCs w:val="24"/>
        </w:rPr>
        <w:t xml:space="preserve"> projects </w:t>
      </w:r>
      <w:r w:rsidR="00474798">
        <w:rPr>
          <w:rFonts w:eastAsia="Segoe UI" w:cs="Segoe UI"/>
          <w:color w:val="auto"/>
          <w:sz w:val="24"/>
          <w:szCs w:val="24"/>
        </w:rPr>
        <w:t xml:space="preserve">adhering to local, state and federal guidelines, </w:t>
      </w:r>
      <w:r w:rsidRPr="000C3F1C">
        <w:rPr>
          <w:rFonts w:eastAsia="Segoe UI" w:cs="Segoe UI"/>
          <w:color w:val="auto"/>
          <w:sz w:val="24"/>
          <w:szCs w:val="24"/>
        </w:rPr>
        <w:t>impl</w:t>
      </w:r>
      <w:r w:rsidR="00500C0C">
        <w:rPr>
          <w:rFonts w:eastAsia="Segoe UI" w:cs="Segoe UI"/>
          <w:color w:val="auto"/>
          <w:sz w:val="24"/>
          <w:szCs w:val="24"/>
        </w:rPr>
        <w:t>e</w:t>
      </w:r>
      <w:r w:rsidRPr="000C3F1C">
        <w:rPr>
          <w:rFonts w:eastAsia="Segoe UI" w:cs="Segoe UI"/>
          <w:color w:val="auto"/>
          <w:sz w:val="24"/>
          <w:szCs w:val="24"/>
        </w:rPr>
        <w:t xml:space="preserve">menting </w:t>
      </w:r>
      <w:r w:rsidR="00474798">
        <w:rPr>
          <w:rFonts w:eastAsia="Segoe UI" w:cs="Segoe UI"/>
          <w:color w:val="auto"/>
          <w:sz w:val="24"/>
          <w:szCs w:val="24"/>
        </w:rPr>
        <w:t>effective/efficient</w:t>
      </w:r>
      <w:r w:rsidRPr="000C3F1C">
        <w:rPr>
          <w:rFonts w:eastAsia="Segoe UI" w:cs="Segoe UI"/>
          <w:color w:val="auto"/>
          <w:sz w:val="24"/>
          <w:szCs w:val="24"/>
        </w:rPr>
        <w:t xml:space="preserve"> service planning changes, fleet replacement standards, facility upgrade and modernization planning and implementation, policy development and modification, and procedural standards. </w:t>
      </w:r>
    </w:p>
    <w:p w14:paraId="4E849132" w14:textId="346FF4C5" w:rsidR="00D23522" w:rsidRPr="00D23522" w:rsidRDefault="00D23522" w:rsidP="00D23522">
      <w:pPr>
        <w:ind w:left="720" w:right="144"/>
        <w:rPr>
          <w:rFonts w:eastAsia="Segoe UI" w:cs="Segoe UI"/>
          <w:color w:val="auto"/>
          <w:sz w:val="24"/>
          <w:szCs w:val="24"/>
        </w:rPr>
      </w:pPr>
      <w:r w:rsidRPr="000C3F1C">
        <w:rPr>
          <w:rFonts w:eastAsia="Segoe UI" w:cs="Segoe UI"/>
          <w:color w:val="auto"/>
          <w:sz w:val="24"/>
          <w:szCs w:val="24"/>
        </w:rPr>
        <w:t xml:space="preserve">MTA incorporates the Transportation System Policy Goals throughout all strategies. These goals as addressed in RCW </w:t>
      </w:r>
      <w:r w:rsidR="00C21C62">
        <w:rPr>
          <w:rFonts w:eastAsia="Segoe UI" w:cs="Segoe UI"/>
          <w:color w:val="auto"/>
          <w:sz w:val="24"/>
          <w:szCs w:val="24"/>
        </w:rPr>
        <w:t>47</w:t>
      </w:r>
      <w:r w:rsidRPr="000C3F1C">
        <w:rPr>
          <w:rFonts w:eastAsia="Segoe UI" w:cs="Segoe UI"/>
          <w:color w:val="auto"/>
          <w:sz w:val="24"/>
          <w:szCs w:val="24"/>
        </w:rPr>
        <w:t xml:space="preserve">.04.280 include preservation, safety, mobility, environment, </w:t>
      </w:r>
      <w:r w:rsidR="00196864">
        <w:rPr>
          <w:rFonts w:eastAsia="Segoe UI" w:cs="Segoe UI"/>
          <w:color w:val="auto"/>
          <w:sz w:val="24"/>
          <w:szCs w:val="24"/>
        </w:rPr>
        <w:t xml:space="preserve">economic vitality </w:t>
      </w:r>
      <w:r w:rsidRPr="000C3F1C">
        <w:rPr>
          <w:rFonts w:eastAsia="Segoe UI" w:cs="Segoe UI"/>
          <w:color w:val="auto"/>
          <w:sz w:val="24"/>
          <w:szCs w:val="24"/>
        </w:rPr>
        <w:t>and stewardship.</w:t>
      </w:r>
      <w:r w:rsidRPr="00D23522">
        <w:rPr>
          <w:rFonts w:eastAsia="Segoe UI" w:cs="Segoe UI"/>
          <w:color w:val="auto"/>
          <w:sz w:val="24"/>
          <w:szCs w:val="24"/>
        </w:rPr>
        <w:t xml:space="preserve"> </w:t>
      </w:r>
    </w:p>
    <w:tbl>
      <w:tblPr>
        <w:tblStyle w:val="ListTable4-Accent21"/>
        <w:tblW w:w="5474" w:type="pct"/>
        <w:tblInd w:w="-252" w:type="dxa"/>
        <w:tblLook w:val="04A0" w:firstRow="1" w:lastRow="0" w:firstColumn="1" w:lastColumn="0" w:noHBand="0" w:noVBand="1"/>
        <w:tblCaption w:val="Title layout table"/>
      </w:tblPr>
      <w:tblGrid>
        <w:gridCol w:w="10236"/>
      </w:tblGrid>
      <w:tr w:rsidR="00900257" w14:paraId="0ED6737B" w14:textId="77777777" w:rsidTr="00BC6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7" w:type="dxa"/>
          </w:tcPr>
          <w:p w14:paraId="1BA472D7" w14:textId="3B272D59" w:rsidR="00900257" w:rsidRPr="004223DB" w:rsidRDefault="00900257" w:rsidP="00EC49B4">
            <w:pPr>
              <w:pStyle w:val="Heading1"/>
            </w:pPr>
            <w:bookmarkStart w:id="22" w:name="_Toc169267074"/>
            <w:r>
              <w:t>Planned Capital Expenses</w:t>
            </w:r>
            <w:bookmarkEnd w:id="22"/>
          </w:p>
        </w:tc>
      </w:tr>
    </w:tbl>
    <w:p w14:paraId="482E7D72" w14:textId="77777777" w:rsidR="00BC6F87" w:rsidRDefault="00BC6F87" w:rsidP="003B5ED6">
      <w:pPr>
        <w:ind w:right="270"/>
        <w:rPr>
          <w:rFonts w:ascii="Segoe UI" w:eastAsia="Segoe UI" w:hAnsi="Segoe UI" w:cs="Segoe UI"/>
          <w:color w:val="auto"/>
          <w:sz w:val="24"/>
          <w:szCs w:val="24"/>
        </w:rPr>
      </w:pPr>
    </w:p>
    <w:p w14:paraId="0421902D" w14:textId="2BDB5D6B" w:rsidR="00AC1F68" w:rsidRDefault="00AC1F68" w:rsidP="003B5ED6">
      <w:pPr>
        <w:ind w:right="270"/>
        <w:rPr>
          <w:rFonts w:ascii="Segoe UI" w:eastAsia="Segoe UI" w:hAnsi="Segoe UI" w:cs="Segoe UI"/>
          <w:color w:val="auto"/>
          <w:sz w:val="24"/>
          <w:szCs w:val="24"/>
        </w:rPr>
      </w:pPr>
      <w:r>
        <w:rPr>
          <w:rFonts w:ascii="Segoe UI" w:eastAsia="Segoe UI" w:hAnsi="Segoe UI" w:cs="Segoe UI"/>
          <w:color w:val="auto"/>
          <w:sz w:val="24"/>
          <w:szCs w:val="24"/>
        </w:rPr>
        <w:t>The</w:t>
      </w:r>
      <w:r w:rsidR="00023723">
        <w:rPr>
          <w:rFonts w:ascii="Segoe UI" w:eastAsia="Segoe UI" w:hAnsi="Segoe UI" w:cs="Segoe UI"/>
          <w:color w:val="auto"/>
          <w:sz w:val="24"/>
          <w:szCs w:val="24"/>
        </w:rPr>
        <w:t xml:space="preserve"> following</w:t>
      </w:r>
      <w:r>
        <w:rPr>
          <w:rFonts w:ascii="Segoe UI" w:eastAsia="Segoe UI" w:hAnsi="Segoe UI" w:cs="Segoe UI"/>
          <w:color w:val="auto"/>
          <w:sz w:val="24"/>
          <w:szCs w:val="24"/>
        </w:rPr>
        <w:t xml:space="preserve"> table reflects planned capital expenses for </w:t>
      </w:r>
      <w:r w:rsidR="009E049E">
        <w:rPr>
          <w:rFonts w:ascii="Segoe UI" w:eastAsia="Segoe UI" w:hAnsi="Segoe UI" w:cs="Segoe UI"/>
          <w:color w:val="auto"/>
          <w:sz w:val="24"/>
          <w:szCs w:val="24"/>
        </w:rPr>
        <w:t>202</w:t>
      </w:r>
      <w:r w:rsidR="00023723">
        <w:rPr>
          <w:rFonts w:ascii="Segoe UI" w:eastAsia="Segoe UI" w:hAnsi="Segoe UI" w:cs="Segoe UI"/>
          <w:color w:val="auto"/>
          <w:sz w:val="24"/>
          <w:szCs w:val="24"/>
        </w:rPr>
        <w:t>4</w:t>
      </w:r>
      <w:r w:rsidR="009E049E">
        <w:rPr>
          <w:rFonts w:ascii="Segoe UI" w:eastAsia="Segoe UI" w:hAnsi="Segoe UI" w:cs="Segoe UI"/>
          <w:color w:val="auto"/>
          <w:sz w:val="24"/>
          <w:szCs w:val="24"/>
        </w:rPr>
        <w:t>-202</w:t>
      </w:r>
      <w:r w:rsidR="00023723">
        <w:rPr>
          <w:rFonts w:ascii="Segoe UI" w:eastAsia="Segoe UI" w:hAnsi="Segoe UI" w:cs="Segoe UI"/>
          <w:color w:val="auto"/>
          <w:sz w:val="24"/>
          <w:szCs w:val="24"/>
        </w:rPr>
        <w:t>9</w:t>
      </w:r>
      <w:r>
        <w:rPr>
          <w:rFonts w:ascii="Segoe UI" w:eastAsia="Segoe UI" w:hAnsi="Segoe UI" w:cs="Segoe UI"/>
          <w:color w:val="auto"/>
          <w:sz w:val="24"/>
          <w:szCs w:val="24"/>
        </w:rPr>
        <w:t>.</w:t>
      </w:r>
      <w:r w:rsidR="002E5F58">
        <w:rPr>
          <w:rFonts w:ascii="Segoe UI" w:eastAsia="Segoe UI" w:hAnsi="Segoe UI" w:cs="Segoe UI"/>
          <w:color w:val="auto"/>
          <w:sz w:val="24"/>
          <w:szCs w:val="24"/>
        </w:rPr>
        <w:t xml:space="preserve"> Details of expenses are outlined in the Multi-</w:t>
      </w:r>
      <w:r w:rsidR="00EF71A9">
        <w:rPr>
          <w:rFonts w:ascii="Segoe UI" w:eastAsia="Segoe UI" w:hAnsi="Segoe UI" w:cs="Segoe UI"/>
          <w:color w:val="auto"/>
          <w:sz w:val="24"/>
          <w:szCs w:val="24"/>
        </w:rPr>
        <w:t>Y</w:t>
      </w:r>
      <w:r w:rsidR="002E5F58">
        <w:rPr>
          <w:rFonts w:ascii="Segoe UI" w:eastAsia="Segoe UI" w:hAnsi="Segoe UI" w:cs="Segoe UI"/>
          <w:color w:val="auto"/>
          <w:sz w:val="24"/>
          <w:szCs w:val="24"/>
        </w:rPr>
        <w:t>ear Financial Plan section.</w:t>
      </w:r>
      <w:r w:rsidR="004407DE">
        <w:rPr>
          <w:rFonts w:ascii="Segoe UI" w:eastAsia="Segoe UI" w:hAnsi="Segoe UI" w:cs="Segoe UI"/>
          <w:color w:val="auto"/>
          <w:sz w:val="24"/>
          <w:szCs w:val="24"/>
        </w:rPr>
        <w:t xml:space="preserve"> MTA will begin a zero</w:t>
      </w:r>
      <w:r w:rsidR="00023723">
        <w:rPr>
          <w:rFonts w:ascii="Segoe UI" w:eastAsia="Segoe UI" w:hAnsi="Segoe UI" w:cs="Segoe UI"/>
          <w:color w:val="auto"/>
          <w:sz w:val="24"/>
          <w:szCs w:val="24"/>
        </w:rPr>
        <w:t>-</w:t>
      </w:r>
      <w:r w:rsidR="004407DE">
        <w:rPr>
          <w:rFonts w:ascii="Segoe UI" w:eastAsia="Segoe UI" w:hAnsi="Segoe UI" w:cs="Segoe UI"/>
          <w:color w:val="auto"/>
          <w:sz w:val="24"/>
          <w:szCs w:val="24"/>
        </w:rPr>
        <w:t xml:space="preserve">emission fleet transition plan in </w:t>
      </w:r>
      <w:r w:rsidR="00C24312">
        <w:rPr>
          <w:rFonts w:ascii="Segoe UI" w:eastAsia="Segoe UI" w:hAnsi="Segoe UI" w:cs="Segoe UI"/>
          <w:color w:val="auto"/>
          <w:sz w:val="24"/>
          <w:szCs w:val="24"/>
        </w:rPr>
        <w:t xml:space="preserve">2024 </w:t>
      </w:r>
      <w:r w:rsidR="004407DE">
        <w:rPr>
          <w:rFonts w:ascii="Segoe UI" w:eastAsia="Segoe UI" w:hAnsi="Segoe UI" w:cs="Segoe UI"/>
          <w:color w:val="auto"/>
          <w:sz w:val="24"/>
          <w:szCs w:val="24"/>
        </w:rPr>
        <w:t xml:space="preserve">and anticipates incorporating zero emission vehicles into the fleet beginning with the 2025 vehicle replacements. Once the fleet transition plan helps identify future vehicle needs, MTA will begin looking at </w:t>
      </w:r>
      <w:r w:rsidR="00B5096C">
        <w:rPr>
          <w:rFonts w:ascii="Segoe UI" w:eastAsia="Segoe UI" w:hAnsi="Segoe UI" w:cs="Segoe UI"/>
          <w:color w:val="auto"/>
          <w:sz w:val="24"/>
          <w:szCs w:val="24"/>
        </w:rPr>
        <w:t>its</w:t>
      </w:r>
      <w:r w:rsidR="004407DE">
        <w:rPr>
          <w:rFonts w:ascii="Segoe UI" w:eastAsia="Segoe UI" w:hAnsi="Segoe UI" w:cs="Segoe UI"/>
          <w:color w:val="auto"/>
          <w:sz w:val="24"/>
          <w:szCs w:val="24"/>
        </w:rPr>
        <w:t xml:space="preserve"> administration and operations buildings at John’s Prairie to </w:t>
      </w:r>
      <w:r w:rsidR="00266AD1">
        <w:rPr>
          <w:rFonts w:ascii="Segoe UI" w:eastAsia="Segoe UI" w:hAnsi="Segoe UI" w:cs="Segoe UI"/>
          <w:color w:val="auto"/>
          <w:sz w:val="24"/>
          <w:szCs w:val="24"/>
        </w:rPr>
        <w:t>plan for replacement or a reconfiguration of the space to accommodate potential new fueling or charging of vehicles.</w:t>
      </w:r>
      <w:r w:rsidR="00E6284D">
        <w:rPr>
          <w:rFonts w:ascii="Segoe UI" w:eastAsia="Segoe UI" w:hAnsi="Segoe UI" w:cs="Segoe UI"/>
          <w:color w:val="auto"/>
          <w:sz w:val="24"/>
          <w:szCs w:val="24"/>
        </w:rPr>
        <w:t xml:space="preserve">  </w:t>
      </w:r>
    </w:p>
    <w:p w14:paraId="49A4A572" w14:textId="199BA2DF" w:rsidR="00E6284D" w:rsidRDefault="00E6284D" w:rsidP="003B5ED6">
      <w:pPr>
        <w:ind w:right="270"/>
        <w:rPr>
          <w:rFonts w:ascii="Segoe UI" w:eastAsia="Segoe UI" w:hAnsi="Segoe UI" w:cs="Segoe UI"/>
          <w:color w:val="auto"/>
          <w:sz w:val="24"/>
          <w:szCs w:val="24"/>
        </w:rPr>
      </w:pPr>
      <w:r>
        <w:rPr>
          <w:rFonts w:ascii="Segoe UI" w:eastAsia="Segoe UI" w:hAnsi="Segoe UI" w:cs="Segoe UI"/>
          <w:color w:val="auto"/>
          <w:sz w:val="24"/>
          <w:szCs w:val="24"/>
        </w:rPr>
        <w:t xml:space="preserve">An effort to eliminate flag stops within the city limits of Shelton began in 2021 and continues in </w:t>
      </w:r>
      <w:r w:rsidR="00196864">
        <w:rPr>
          <w:rFonts w:ascii="Segoe UI" w:eastAsia="Segoe UI" w:hAnsi="Segoe UI" w:cs="Segoe UI"/>
          <w:color w:val="auto"/>
          <w:sz w:val="24"/>
          <w:szCs w:val="24"/>
        </w:rPr>
        <w:t>202</w:t>
      </w:r>
      <w:r w:rsidR="00023723">
        <w:rPr>
          <w:rFonts w:ascii="Segoe UI" w:eastAsia="Segoe UI" w:hAnsi="Segoe UI" w:cs="Segoe UI"/>
          <w:color w:val="auto"/>
          <w:sz w:val="24"/>
          <w:szCs w:val="24"/>
        </w:rPr>
        <w:t>4</w:t>
      </w:r>
      <w:r>
        <w:rPr>
          <w:rFonts w:ascii="Segoe UI" w:eastAsia="Segoe UI" w:hAnsi="Segoe UI" w:cs="Segoe UI"/>
          <w:color w:val="auto"/>
          <w:sz w:val="24"/>
          <w:szCs w:val="24"/>
        </w:rPr>
        <w:t xml:space="preserve">.  Future bus stop improvements will be further refined as we continue planning with the </w:t>
      </w:r>
      <w:proofErr w:type="gramStart"/>
      <w:r>
        <w:rPr>
          <w:rFonts w:ascii="Segoe UI" w:eastAsia="Segoe UI" w:hAnsi="Segoe UI" w:cs="Segoe UI"/>
          <w:color w:val="auto"/>
          <w:sz w:val="24"/>
          <w:szCs w:val="24"/>
        </w:rPr>
        <w:t>City</w:t>
      </w:r>
      <w:proofErr w:type="gramEnd"/>
      <w:r>
        <w:rPr>
          <w:rFonts w:ascii="Segoe UI" w:eastAsia="Segoe UI" w:hAnsi="Segoe UI" w:cs="Segoe UI"/>
          <w:color w:val="auto"/>
          <w:sz w:val="24"/>
          <w:szCs w:val="24"/>
        </w:rPr>
        <w:t xml:space="preserve"> to determine appropriate stop amenities according to ridership demand and adjacent road and pedestrian networks.</w:t>
      </w:r>
    </w:p>
    <w:p w14:paraId="3C35433C" w14:textId="7EAE6026" w:rsidR="00AC1F68" w:rsidRDefault="00AC1F68" w:rsidP="009162F3">
      <w:pPr>
        <w:pStyle w:val="Heading2"/>
      </w:pPr>
      <w:bookmarkStart w:id="23" w:name="_Toc169267075"/>
      <w:r w:rsidRPr="0072105A">
        <w:t xml:space="preserve">Table </w:t>
      </w:r>
      <w:r w:rsidR="00BC6F87" w:rsidRPr="0072105A">
        <w:t>4</w:t>
      </w:r>
      <w:r w:rsidRPr="0072105A">
        <w:t xml:space="preserve"> – Planned Capital Expenses</w:t>
      </w:r>
      <w:bookmarkEnd w:id="23"/>
    </w:p>
    <w:p w14:paraId="3D0B3C59" w14:textId="400DC045" w:rsidR="00C24312" w:rsidRPr="00C24312" w:rsidRDefault="00C24312" w:rsidP="004E118F">
      <w:r w:rsidRPr="00C24312">
        <w:rPr>
          <w:noProof/>
        </w:rPr>
        <w:drawing>
          <wp:inline distT="0" distB="0" distL="0" distR="0" wp14:anchorId="33A8C0EB" wp14:editId="5A6C2621">
            <wp:extent cx="5943600" cy="4636770"/>
            <wp:effectExtent l="0" t="0" r="0" b="0"/>
            <wp:docPr id="1839975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636770"/>
                    </a:xfrm>
                    <a:prstGeom prst="rect">
                      <a:avLst/>
                    </a:prstGeom>
                    <a:noFill/>
                    <a:ln>
                      <a:noFill/>
                    </a:ln>
                  </pic:spPr>
                </pic:pic>
              </a:graphicData>
            </a:graphic>
          </wp:inline>
        </w:drawing>
      </w:r>
    </w:p>
    <w:p w14:paraId="0E97EB5B" w14:textId="574A1EE7" w:rsidR="00E7668E" w:rsidRPr="00E7668E" w:rsidRDefault="00E7668E" w:rsidP="00E7668E"/>
    <w:p w14:paraId="02AB9575" w14:textId="4379FF65" w:rsidR="007027E5" w:rsidRPr="007027E5" w:rsidRDefault="007027E5" w:rsidP="007027E5"/>
    <w:p w14:paraId="74459180" w14:textId="0B916287" w:rsidR="00FD5A40" w:rsidRPr="00FD5A40" w:rsidRDefault="00FD5A40" w:rsidP="00FD5A40"/>
    <w:tbl>
      <w:tblPr>
        <w:tblStyle w:val="ListTable4-Accent21"/>
        <w:tblW w:w="5571" w:type="pct"/>
        <w:tblInd w:w="-252" w:type="dxa"/>
        <w:tblLook w:val="04A0" w:firstRow="1" w:lastRow="0" w:firstColumn="1" w:lastColumn="0" w:noHBand="0" w:noVBand="1"/>
        <w:tblCaption w:val="Title layout table"/>
      </w:tblPr>
      <w:tblGrid>
        <w:gridCol w:w="10418"/>
      </w:tblGrid>
      <w:tr w:rsidR="00900257" w14:paraId="25750BDE" w14:textId="77777777" w:rsidTr="00126F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18" w:type="dxa"/>
          </w:tcPr>
          <w:p w14:paraId="16F739E7" w14:textId="4B96B79A" w:rsidR="00900257" w:rsidRPr="004223DB" w:rsidRDefault="00900257" w:rsidP="004C685C">
            <w:pPr>
              <w:pStyle w:val="Heading1"/>
            </w:pPr>
            <w:bookmarkStart w:id="24" w:name="_Toc169267076"/>
            <w:r>
              <w:t>Planned Operating Changes</w:t>
            </w:r>
            <w:bookmarkEnd w:id="24"/>
          </w:p>
        </w:tc>
      </w:tr>
    </w:tbl>
    <w:p w14:paraId="530E7904" w14:textId="27AEBABF" w:rsidR="00A21638" w:rsidRDefault="00A21638" w:rsidP="004C685C">
      <w:pPr>
        <w:keepNext/>
        <w:ind w:right="270"/>
        <w:rPr>
          <w:rFonts w:ascii="Segoe UI" w:eastAsia="Segoe UI" w:hAnsi="Segoe UI" w:cs="Segoe UI"/>
          <w:color w:val="auto"/>
          <w:sz w:val="24"/>
          <w:szCs w:val="24"/>
        </w:rPr>
      </w:pPr>
    </w:p>
    <w:p w14:paraId="753EFC03" w14:textId="364EED4B" w:rsidR="00A21638" w:rsidRDefault="00E15A71" w:rsidP="004C685C">
      <w:pPr>
        <w:keepNext/>
        <w:ind w:left="720" w:right="270"/>
        <w:rPr>
          <w:rFonts w:ascii="Segoe UI" w:eastAsia="Segoe UI" w:hAnsi="Segoe UI" w:cs="Segoe UI"/>
          <w:color w:val="auto"/>
          <w:sz w:val="24"/>
          <w:szCs w:val="24"/>
        </w:rPr>
      </w:pPr>
      <w:r>
        <w:rPr>
          <w:rFonts w:ascii="Segoe UI" w:eastAsia="Segoe UI" w:hAnsi="Segoe UI" w:cs="Segoe UI"/>
          <w:color w:val="auto"/>
          <w:sz w:val="24"/>
          <w:szCs w:val="24"/>
        </w:rPr>
        <w:t>.</w:t>
      </w:r>
    </w:p>
    <w:p w14:paraId="1C237256" w14:textId="3F572E41" w:rsidR="001E7499" w:rsidRDefault="001E7499" w:rsidP="000C279A">
      <w:pPr>
        <w:ind w:left="720" w:right="270"/>
        <w:rPr>
          <w:rFonts w:ascii="Segoe UI" w:eastAsia="Segoe UI" w:hAnsi="Segoe UI" w:cs="Segoe UI"/>
          <w:color w:val="auto"/>
          <w:sz w:val="24"/>
          <w:szCs w:val="24"/>
        </w:rPr>
      </w:pPr>
      <w:r>
        <w:rPr>
          <w:rFonts w:ascii="Segoe UI" w:eastAsia="Segoe UI" w:hAnsi="Segoe UI" w:cs="Segoe UI"/>
          <w:color w:val="auto"/>
          <w:sz w:val="24"/>
          <w:szCs w:val="24"/>
        </w:rPr>
        <w:t xml:space="preserve">Table </w:t>
      </w:r>
      <w:r w:rsidR="00BC6F87">
        <w:rPr>
          <w:rFonts w:ascii="Segoe UI" w:eastAsia="Segoe UI" w:hAnsi="Segoe UI" w:cs="Segoe UI"/>
          <w:color w:val="auto"/>
          <w:sz w:val="24"/>
          <w:szCs w:val="24"/>
        </w:rPr>
        <w:t>5</w:t>
      </w:r>
      <w:r>
        <w:rPr>
          <w:rFonts w:ascii="Segoe UI" w:eastAsia="Segoe UI" w:hAnsi="Segoe UI" w:cs="Segoe UI"/>
          <w:color w:val="auto"/>
          <w:sz w:val="24"/>
          <w:szCs w:val="24"/>
        </w:rPr>
        <w:t xml:space="preserve"> outlines Mason Transit’s planned operating changes for </w:t>
      </w:r>
      <w:r w:rsidR="003E45B5">
        <w:rPr>
          <w:rFonts w:ascii="Segoe UI" w:eastAsia="Segoe UI" w:hAnsi="Segoe UI" w:cs="Segoe UI"/>
          <w:color w:val="auto"/>
          <w:sz w:val="24"/>
          <w:szCs w:val="24"/>
        </w:rPr>
        <w:t>202</w:t>
      </w:r>
      <w:r w:rsidR="00AE7672">
        <w:rPr>
          <w:rFonts w:ascii="Segoe UI" w:eastAsia="Segoe UI" w:hAnsi="Segoe UI" w:cs="Segoe UI"/>
          <w:color w:val="auto"/>
          <w:sz w:val="24"/>
          <w:szCs w:val="24"/>
        </w:rPr>
        <w:t>4</w:t>
      </w:r>
      <w:r w:rsidR="003E45B5">
        <w:rPr>
          <w:rFonts w:ascii="Segoe UI" w:eastAsia="Segoe UI" w:hAnsi="Segoe UI" w:cs="Segoe UI"/>
          <w:color w:val="auto"/>
          <w:sz w:val="24"/>
          <w:szCs w:val="24"/>
        </w:rPr>
        <w:t>-202</w:t>
      </w:r>
      <w:r w:rsidR="00AE7672">
        <w:rPr>
          <w:rFonts w:ascii="Segoe UI" w:eastAsia="Segoe UI" w:hAnsi="Segoe UI" w:cs="Segoe UI"/>
          <w:color w:val="auto"/>
          <w:sz w:val="24"/>
          <w:szCs w:val="24"/>
        </w:rPr>
        <w:t>9</w:t>
      </w:r>
      <w:r>
        <w:rPr>
          <w:rFonts w:ascii="Segoe UI" w:eastAsia="Segoe UI" w:hAnsi="Segoe UI" w:cs="Segoe UI"/>
          <w:color w:val="auto"/>
          <w:sz w:val="24"/>
          <w:szCs w:val="24"/>
        </w:rPr>
        <w:t>.</w:t>
      </w:r>
    </w:p>
    <w:p w14:paraId="200B3C1B" w14:textId="2FA59FAD" w:rsidR="007027E5" w:rsidRDefault="00A21638" w:rsidP="007027E5">
      <w:pPr>
        <w:pStyle w:val="Heading2"/>
      </w:pPr>
      <w:bookmarkStart w:id="25" w:name="_Hlk45787053"/>
      <w:bookmarkStart w:id="26" w:name="_Toc169267077"/>
      <w:r w:rsidRPr="0072105A">
        <w:t xml:space="preserve">Table </w:t>
      </w:r>
      <w:r w:rsidR="00BC6F87" w:rsidRPr="0072105A">
        <w:t>5</w:t>
      </w:r>
      <w:r w:rsidRPr="0072105A">
        <w:t xml:space="preserve"> – Planned Operating Changes</w:t>
      </w:r>
      <w:bookmarkEnd w:id="26"/>
    </w:p>
    <w:p w14:paraId="063E0078" w14:textId="4B75DB11" w:rsidR="00DB013C" w:rsidRPr="00DB013C" w:rsidRDefault="00DB013C" w:rsidP="004E118F">
      <w:r w:rsidRPr="00DB013C">
        <w:rPr>
          <w:noProof/>
        </w:rPr>
        <w:drawing>
          <wp:inline distT="0" distB="0" distL="0" distR="0" wp14:anchorId="78BFC23A" wp14:editId="15880AD7">
            <wp:extent cx="5943600" cy="2963545"/>
            <wp:effectExtent l="0" t="0" r="0" b="8255"/>
            <wp:docPr id="2117724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963545"/>
                    </a:xfrm>
                    <a:prstGeom prst="rect">
                      <a:avLst/>
                    </a:prstGeom>
                    <a:noFill/>
                    <a:ln>
                      <a:noFill/>
                    </a:ln>
                  </pic:spPr>
                </pic:pic>
              </a:graphicData>
            </a:graphic>
          </wp:inline>
        </w:drawing>
      </w:r>
    </w:p>
    <w:p w14:paraId="7FEB83D7" w14:textId="0E964FB4" w:rsidR="005918C2" w:rsidRPr="005918C2" w:rsidRDefault="005918C2" w:rsidP="005918C2"/>
    <w:p w14:paraId="1443B744" w14:textId="77777777" w:rsidR="002E5F58" w:rsidRPr="002E5F58" w:rsidRDefault="002E5F58" w:rsidP="0072105A"/>
    <w:tbl>
      <w:tblPr>
        <w:tblStyle w:val="ListTable4-Accent21"/>
        <w:tblW w:w="5150" w:type="pct"/>
        <w:tblInd w:w="-252" w:type="dxa"/>
        <w:tblLook w:val="04A0" w:firstRow="1" w:lastRow="0" w:firstColumn="1" w:lastColumn="0" w:noHBand="0" w:noVBand="1"/>
        <w:tblCaption w:val="Title layout table"/>
      </w:tblPr>
      <w:tblGrid>
        <w:gridCol w:w="9631"/>
      </w:tblGrid>
      <w:tr w:rsidR="00900257" w14:paraId="7C2A6DDD" w14:textId="77777777" w:rsidTr="00EC49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1" w:type="dxa"/>
          </w:tcPr>
          <w:p w14:paraId="24FF9601" w14:textId="60BF4EF2" w:rsidR="00900257" w:rsidRPr="004223DB" w:rsidRDefault="00900257" w:rsidP="00EC49B4">
            <w:pPr>
              <w:pStyle w:val="Heading1"/>
            </w:pPr>
            <w:bookmarkStart w:id="27" w:name="_Toc169267078"/>
            <w:bookmarkEnd w:id="25"/>
            <w:r>
              <w:t>Multiyear Financial Plan</w:t>
            </w:r>
            <w:bookmarkEnd w:id="27"/>
          </w:p>
        </w:tc>
      </w:tr>
    </w:tbl>
    <w:p w14:paraId="6E60E438" w14:textId="77777777" w:rsidR="003C507B" w:rsidRDefault="003C507B" w:rsidP="00B738C6">
      <w:pPr>
        <w:pStyle w:val="Heading2"/>
      </w:pPr>
    </w:p>
    <w:p w14:paraId="4CFD40B2" w14:textId="3B4C04CC" w:rsidR="0074704C" w:rsidRDefault="0074704C" w:rsidP="00B738C6">
      <w:pPr>
        <w:pStyle w:val="Heading2"/>
      </w:pPr>
      <w:bookmarkStart w:id="28" w:name="_Toc169267079"/>
      <w:r w:rsidRPr="00B738C6">
        <w:t>Capital</w:t>
      </w:r>
      <w:r w:rsidR="007441D3" w:rsidRPr="00B738C6">
        <w:t xml:space="preserve"> Improvement</w:t>
      </w:r>
      <w:r w:rsidR="003C153E">
        <w:t>s</w:t>
      </w:r>
      <w:r w:rsidRPr="00B738C6">
        <w:t>:</w:t>
      </w:r>
      <w:bookmarkEnd w:id="28"/>
    </w:p>
    <w:p w14:paraId="70A3CF10" w14:textId="04B2999A" w:rsidR="006621A0" w:rsidRPr="0062703C" w:rsidRDefault="004943C3" w:rsidP="006621A0">
      <w:pPr>
        <w:pStyle w:val="ListParagraph"/>
        <w:numPr>
          <w:ilvl w:val="0"/>
          <w:numId w:val="35"/>
        </w:numPr>
        <w:rPr>
          <w:rFonts w:ascii="Segoe UI" w:hAnsi="Segoe UI" w:cs="Segoe UI"/>
          <w:color w:val="5A7F36" w:themeColor="accent2" w:themeShade="BF"/>
          <w:sz w:val="24"/>
          <w:shd w:val="clear" w:color="auto" w:fill="E6E6E6"/>
        </w:rPr>
      </w:pPr>
      <w:r>
        <w:rPr>
          <w:rFonts w:ascii="Segoe UI" w:eastAsia="Segoe UI" w:hAnsi="Segoe UI" w:cs="Segoe UI"/>
          <w:color w:val="auto"/>
          <w:sz w:val="24"/>
          <w:szCs w:val="24"/>
        </w:rPr>
        <w:t>Future</w:t>
      </w:r>
      <w:r w:rsidRPr="00BC6F87">
        <w:rPr>
          <w:rFonts w:ascii="Segoe UI" w:eastAsia="Segoe UI" w:hAnsi="Segoe UI" w:cs="Segoe UI"/>
          <w:color w:val="auto"/>
          <w:sz w:val="24"/>
          <w:szCs w:val="24"/>
        </w:rPr>
        <w:t xml:space="preserve"> </w:t>
      </w:r>
      <w:r w:rsidR="0074704C" w:rsidRPr="00BC6F87">
        <w:rPr>
          <w:rFonts w:ascii="Segoe UI" w:eastAsia="Segoe UI" w:hAnsi="Segoe UI" w:cs="Segoe UI"/>
          <w:color w:val="auto"/>
          <w:sz w:val="24"/>
          <w:szCs w:val="24"/>
        </w:rPr>
        <w:t xml:space="preserve">vehicle replacements are expected to be funded at 80% </w:t>
      </w:r>
      <w:r w:rsidR="00C119AE">
        <w:rPr>
          <w:rFonts w:ascii="Segoe UI" w:eastAsia="Segoe UI" w:hAnsi="Segoe UI" w:cs="Segoe UI"/>
          <w:color w:val="auto"/>
          <w:sz w:val="24"/>
          <w:szCs w:val="24"/>
        </w:rPr>
        <w:t xml:space="preserve">federal or state grants </w:t>
      </w:r>
      <w:r w:rsidR="0074704C" w:rsidRPr="00BC6F87">
        <w:rPr>
          <w:rFonts w:ascii="Segoe UI" w:eastAsia="Segoe UI" w:hAnsi="Segoe UI" w:cs="Segoe UI"/>
          <w:color w:val="auto"/>
          <w:sz w:val="24"/>
          <w:szCs w:val="24"/>
        </w:rPr>
        <w:t xml:space="preserve">with a 20% match from local </w:t>
      </w:r>
      <w:r w:rsidR="001C039C">
        <w:rPr>
          <w:rFonts w:ascii="Segoe UI" w:eastAsia="Segoe UI" w:hAnsi="Segoe UI" w:cs="Segoe UI"/>
          <w:color w:val="auto"/>
          <w:sz w:val="24"/>
          <w:szCs w:val="24"/>
        </w:rPr>
        <w:t>sales tax funding</w:t>
      </w:r>
      <w:r w:rsidR="0074704C" w:rsidRPr="00BC6F87">
        <w:rPr>
          <w:rFonts w:ascii="Segoe UI" w:eastAsia="Segoe UI" w:hAnsi="Segoe UI" w:cs="Segoe UI"/>
          <w:color w:val="auto"/>
          <w:sz w:val="24"/>
          <w:szCs w:val="24"/>
        </w:rPr>
        <w:t>.</w:t>
      </w:r>
      <w:r w:rsidR="00C119AE">
        <w:rPr>
          <w:rFonts w:ascii="Segoe UI" w:eastAsia="Segoe UI" w:hAnsi="Segoe UI" w:cs="Segoe UI"/>
          <w:color w:val="auto"/>
          <w:sz w:val="24"/>
          <w:szCs w:val="24"/>
        </w:rPr>
        <w:t xml:space="preserve"> Vehicle costs include the </w:t>
      </w:r>
      <w:r w:rsidR="00DB013C">
        <w:rPr>
          <w:rFonts w:ascii="Segoe UI" w:eastAsia="Segoe UI" w:hAnsi="Segoe UI" w:cs="Segoe UI"/>
          <w:color w:val="auto"/>
          <w:sz w:val="24"/>
          <w:szCs w:val="24"/>
        </w:rPr>
        <w:t xml:space="preserve">estimated </w:t>
      </w:r>
      <w:r w:rsidR="00C119AE">
        <w:rPr>
          <w:rFonts w:ascii="Segoe UI" w:eastAsia="Segoe UI" w:hAnsi="Segoe UI" w:cs="Segoe UI"/>
          <w:color w:val="auto"/>
          <w:sz w:val="24"/>
          <w:szCs w:val="24"/>
        </w:rPr>
        <w:t>contract</w:t>
      </w:r>
      <w:r w:rsidR="00DB013C">
        <w:rPr>
          <w:rFonts w:ascii="Segoe UI" w:eastAsia="Segoe UI" w:hAnsi="Segoe UI" w:cs="Segoe UI"/>
          <w:color w:val="auto"/>
          <w:sz w:val="24"/>
          <w:szCs w:val="24"/>
        </w:rPr>
        <w:t xml:space="preserve"> price</w:t>
      </w:r>
      <w:r w:rsidR="00C119AE">
        <w:rPr>
          <w:rFonts w:ascii="Segoe UI" w:eastAsia="Segoe UI" w:hAnsi="Segoe UI" w:cs="Segoe UI"/>
          <w:color w:val="auto"/>
          <w:sz w:val="24"/>
          <w:szCs w:val="24"/>
        </w:rPr>
        <w:t xml:space="preserve"> increase</w:t>
      </w:r>
      <w:r w:rsidR="00DB013C">
        <w:rPr>
          <w:rFonts w:ascii="Segoe UI" w:eastAsia="Segoe UI" w:hAnsi="Segoe UI" w:cs="Segoe UI"/>
          <w:color w:val="auto"/>
          <w:sz w:val="24"/>
          <w:szCs w:val="24"/>
        </w:rPr>
        <w:t>s</w:t>
      </w:r>
      <w:r w:rsidR="00C119AE">
        <w:rPr>
          <w:rFonts w:ascii="Segoe UI" w:eastAsia="Segoe UI" w:hAnsi="Segoe UI" w:cs="Segoe UI"/>
          <w:color w:val="auto"/>
          <w:sz w:val="24"/>
          <w:szCs w:val="24"/>
        </w:rPr>
        <w:t xml:space="preserve"> </w:t>
      </w:r>
      <w:r w:rsidR="00DB013C">
        <w:rPr>
          <w:rFonts w:ascii="Segoe UI" w:eastAsia="Segoe UI" w:hAnsi="Segoe UI" w:cs="Segoe UI"/>
          <w:color w:val="auto"/>
          <w:sz w:val="24"/>
          <w:szCs w:val="24"/>
        </w:rPr>
        <w:t>as outlined in the State Department of Enterprise Services contract</w:t>
      </w:r>
      <w:r w:rsidR="00C119AE">
        <w:rPr>
          <w:rFonts w:ascii="Segoe UI" w:eastAsia="Segoe UI" w:hAnsi="Segoe UI" w:cs="Segoe UI"/>
          <w:color w:val="auto"/>
          <w:sz w:val="24"/>
          <w:szCs w:val="24"/>
        </w:rPr>
        <w:t>. Vehicle costs beyond 202</w:t>
      </w:r>
      <w:r w:rsidR="00DB013C">
        <w:rPr>
          <w:rFonts w:ascii="Segoe UI" w:eastAsia="Segoe UI" w:hAnsi="Segoe UI" w:cs="Segoe UI"/>
          <w:color w:val="auto"/>
          <w:sz w:val="24"/>
          <w:szCs w:val="24"/>
        </w:rPr>
        <w:t>5</w:t>
      </w:r>
      <w:r w:rsidR="00C119AE">
        <w:rPr>
          <w:rFonts w:ascii="Segoe UI" w:eastAsia="Segoe UI" w:hAnsi="Segoe UI" w:cs="Segoe UI"/>
          <w:color w:val="auto"/>
          <w:sz w:val="24"/>
          <w:szCs w:val="24"/>
        </w:rPr>
        <w:t xml:space="preserve"> include a 2% per year annual increase to estimate year of expenditure amounts.</w:t>
      </w:r>
    </w:p>
    <w:p w14:paraId="230CDE76" w14:textId="626A4A25" w:rsidR="0062703C" w:rsidRPr="006621A0" w:rsidRDefault="0062703C" w:rsidP="006621A0">
      <w:pPr>
        <w:pStyle w:val="ListParagraph"/>
        <w:numPr>
          <w:ilvl w:val="0"/>
          <w:numId w:val="35"/>
        </w:numPr>
        <w:rPr>
          <w:rFonts w:ascii="Segoe UI" w:hAnsi="Segoe UI" w:cs="Segoe UI"/>
          <w:color w:val="5A7F36" w:themeColor="accent2" w:themeShade="BF"/>
          <w:sz w:val="24"/>
          <w:shd w:val="clear" w:color="auto" w:fill="E6E6E6"/>
        </w:rPr>
      </w:pPr>
      <w:r>
        <w:rPr>
          <w:rFonts w:ascii="Segoe UI" w:eastAsia="Segoe UI" w:hAnsi="Segoe UI" w:cs="Segoe UI"/>
          <w:color w:val="auto"/>
          <w:sz w:val="24"/>
          <w:szCs w:val="24"/>
        </w:rPr>
        <w:t xml:space="preserve">Feasibility studies are to be conducted for the </w:t>
      </w:r>
      <w:r w:rsidR="00112A86">
        <w:rPr>
          <w:rFonts w:ascii="Segoe UI" w:eastAsia="Segoe UI" w:hAnsi="Segoe UI" w:cs="Segoe UI"/>
          <w:color w:val="auto"/>
          <w:sz w:val="24"/>
          <w:szCs w:val="24"/>
        </w:rPr>
        <w:t xml:space="preserve">Fleet Transition Plan, </w:t>
      </w:r>
      <w:r>
        <w:rPr>
          <w:rFonts w:ascii="Segoe UI" w:eastAsia="Segoe UI" w:hAnsi="Segoe UI" w:cs="Segoe UI"/>
          <w:color w:val="auto"/>
          <w:sz w:val="24"/>
          <w:szCs w:val="24"/>
        </w:rPr>
        <w:t xml:space="preserve">Allyn and </w:t>
      </w:r>
      <w:proofErr w:type="gramStart"/>
      <w:r>
        <w:rPr>
          <w:rFonts w:ascii="Segoe UI" w:eastAsia="Segoe UI" w:hAnsi="Segoe UI" w:cs="Segoe UI"/>
          <w:color w:val="auto"/>
          <w:sz w:val="24"/>
          <w:szCs w:val="24"/>
        </w:rPr>
        <w:t>Hoodsport park</w:t>
      </w:r>
      <w:proofErr w:type="gramEnd"/>
      <w:r>
        <w:rPr>
          <w:rFonts w:ascii="Segoe UI" w:eastAsia="Segoe UI" w:hAnsi="Segoe UI" w:cs="Segoe UI"/>
          <w:color w:val="auto"/>
          <w:sz w:val="24"/>
          <w:szCs w:val="24"/>
        </w:rPr>
        <w:t xml:space="preserve"> and ride facilities as well as the</w:t>
      </w:r>
      <w:r w:rsidR="005005AF">
        <w:rPr>
          <w:rFonts w:ascii="Segoe UI" w:eastAsia="Segoe UI" w:hAnsi="Segoe UI" w:cs="Segoe UI"/>
          <w:color w:val="auto"/>
          <w:sz w:val="24"/>
          <w:szCs w:val="24"/>
        </w:rPr>
        <w:t xml:space="preserve"> administration</w:t>
      </w:r>
      <w:r w:rsidR="004943C3">
        <w:rPr>
          <w:rFonts w:ascii="Segoe UI" w:eastAsia="Segoe UI" w:hAnsi="Segoe UI" w:cs="Segoe UI"/>
          <w:color w:val="auto"/>
          <w:sz w:val="24"/>
          <w:szCs w:val="24"/>
        </w:rPr>
        <w:t xml:space="preserve"> and operations</w:t>
      </w:r>
      <w:r w:rsidR="005005AF">
        <w:rPr>
          <w:rFonts w:ascii="Segoe UI" w:eastAsia="Segoe UI" w:hAnsi="Segoe UI" w:cs="Segoe UI"/>
          <w:color w:val="auto"/>
          <w:sz w:val="24"/>
          <w:szCs w:val="24"/>
        </w:rPr>
        <w:t xml:space="preserve"> building</w:t>
      </w:r>
      <w:r w:rsidR="004943C3">
        <w:rPr>
          <w:rFonts w:ascii="Segoe UI" w:eastAsia="Segoe UI" w:hAnsi="Segoe UI" w:cs="Segoe UI"/>
          <w:color w:val="auto"/>
          <w:sz w:val="24"/>
          <w:szCs w:val="24"/>
        </w:rPr>
        <w:t xml:space="preserve"> at John’s Prairie</w:t>
      </w:r>
      <w:r w:rsidR="005005AF">
        <w:rPr>
          <w:rFonts w:ascii="Segoe UI" w:eastAsia="Segoe UI" w:hAnsi="Segoe UI" w:cs="Segoe UI"/>
          <w:color w:val="auto"/>
          <w:sz w:val="24"/>
          <w:szCs w:val="24"/>
        </w:rPr>
        <w:t>, and satellite maintenance facility station</w:t>
      </w:r>
      <w:r w:rsidR="00C119AE">
        <w:rPr>
          <w:rFonts w:ascii="Segoe UI" w:eastAsia="Segoe UI" w:hAnsi="Segoe UI" w:cs="Segoe UI"/>
          <w:color w:val="auto"/>
          <w:sz w:val="24"/>
          <w:szCs w:val="24"/>
        </w:rPr>
        <w:t xml:space="preserve"> in Belfair</w:t>
      </w:r>
      <w:r w:rsidR="005005AF">
        <w:rPr>
          <w:rFonts w:ascii="Segoe UI" w:eastAsia="Segoe UI" w:hAnsi="Segoe UI" w:cs="Segoe UI"/>
          <w:color w:val="auto"/>
          <w:sz w:val="24"/>
          <w:szCs w:val="24"/>
        </w:rPr>
        <w:t>.</w:t>
      </w:r>
      <w:r>
        <w:rPr>
          <w:rFonts w:ascii="Segoe UI" w:eastAsia="Segoe UI" w:hAnsi="Segoe UI" w:cs="Segoe UI"/>
          <w:color w:val="auto"/>
          <w:sz w:val="24"/>
          <w:szCs w:val="24"/>
        </w:rPr>
        <w:t xml:space="preserve"> </w:t>
      </w:r>
    </w:p>
    <w:p w14:paraId="3AFB1263" w14:textId="6449529A" w:rsidR="0074704C" w:rsidRDefault="0074704C" w:rsidP="000C279A">
      <w:pPr>
        <w:ind w:left="720" w:right="270"/>
        <w:jc w:val="both"/>
        <w:rPr>
          <w:rFonts w:ascii="Segoe UI" w:eastAsia="Segoe UI" w:hAnsi="Segoe UI" w:cs="Segoe UI"/>
          <w:color w:val="auto"/>
          <w:sz w:val="24"/>
          <w:szCs w:val="24"/>
        </w:rPr>
      </w:pPr>
      <w:r w:rsidRPr="00BC6F87">
        <w:rPr>
          <w:rFonts w:ascii="Segoe UI" w:eastAsia="Segoe UI" w:hAnsi="Segoe UI" w:cs="Segoe UI"/>
          <w:color w:val="auto"/>
          <w:sz w:val="24"/>
          <w:szCs w:val="24"/>
        </w:rPr>
        <w:t xml:space="preserve">Facility improvements, preservation and expansion that extend the life of the building according to MTA’s capitalization standards are expected to be funded by grants with local funds used as </w:t>
      </w:r>
      <w:proofErr w:type="gramStart"/>
      <w:r w:rsidRPr="00BC6F87">
        <w:rPr>
          <w:rFonts w:ascii="Segoe UI" w:eastAsia="Segoe UI" w:hAnsi="Segoe UI" w:cs="Segoe UI"/>
          <w:color w:val="auto"/>
          <w:sz w:val="24"/>
          <w:szCs w:val="24"/>
        </w:rPr>
        <w:t>match</w:t>
      </w:r>
      <w:proofErr w:type="gramEnd"/>
      <w:r w:rsidRPr="00BC6F87">
        <w:rPr>
          <w:rFonts w:ascii="Segoe UI" w:eastAsia="Segoe UI" w:hAnsi="Segoe UI" w:cs="Segoe UI"/>
          <w:color w:val="auto"/>
          <w:sz w:val="24"/>
          <w:szCs w:val="24"/>
        </w:rPr>
        <w:t xml:space="preserve">. Building repairs or replacement </w:t>
      </w:r>
      <w:proofErr w:type="gramStart"/>
      <w:r w:rsidRPr="00BC6F87">
        <w:rPr>
          <w:rFonts w:ascii="Segoe UI" w:eastAsia="Segoe UI" w:hAnsi="Segoe UI" w:cs="Segoe UI"/>
          <w:color w:val="auto"/>
          <w:sz w:val="24"/>
          <w:szCs w:val="24"/>
        </w:rPr>
        <w:t>to</w:t>
      </w:r>
      <w:proofErr w:type="gramEnd"/>
      <w:r w:rsidRPr="00BC6F87">
        <w:rPr>
          <w:rFonts w:ascii="Segoe UI" w:eastAsia="Segoe UI" w:hAnsi="Segoe UI" w:cs="Segoe UI"/>
          <w:color w:val="auto"/>
          <w:sz w:val="24"/>
          <w:szCs w:val="24"/>
        </w:rPr>
        <w:t xml:space="preserve"> such equipment will be funded by reserves and appropriated through the capital budget presented annually.</w:t>
      </w:r>
    </w:p>
    <w:p w14:paraId="45D11201" w14:textId="77777777" w:rsidR="006F3B5B" w:rsidRPr="00B22661" w:rsidRDefault="006F3B5B" w:rsidP="006F3B5B">
      <w:pPr>
        <w:ind w:left="720"/>
        <w:jc w:val="center"/>
        <w:rPr>
          <w:rFonts w:cs="Segoe UI"/>
          <w:b/>
          <w:bCs/>
          <w:color w:val="000000"/>
          <w:sz w:val="24"/>
          <w:szCs w:val="24"/>
        </w:rPr>
      </w:pPr>
      <w:r>
        <w:rPr>
          <w:rFonts w:cs="Segoe UI"/>
          <w:b/>
          <w:bCs/>
          <w:color w:val="000000"/>
          <w:sz w:val="24"/>
          <w:szCs w:val="24"/>
        </w:rPr>
        <w:t>Remainder of Page Intentionally Left Blank</w:t>
      </w:r>
    </w:p>
    <w:p w14:paraId="15DD369E" w14:textId="1A3FF30E" w:rsidR="00170C21" w:rsidRDefault="00170C21">
      <w:pPr>
        <w:rPr>
          <w:rFonts w:ascii="Segoe UI" w:eastAsia="Segoe UI" w:hAnsi="Segoe UI" w:cs="Segoe UI"/>
          <w:color w:val="auto"/>
          <w:sz w:val="24"/>
          <w:szCs w:val="24"/>
        </w:rPr>
      </w:pPr>
      <w:r>
        <w:rPr>
          <w:rFonts w:ascii="Segoe UI" w:eastAsia="Segoe UI" w:hAnsi="Segoe UI" w:cs="Segoe UI"/>
          <w:color w:val="auto"/>
          <w:sz w:val="24"/>
          <w:szCs w:val="24"/>
        </w:rPr>
        <w:br w:type="page"/>
      </w:r>
    </w:p>
    <w:p w14:paraId="225C1ECE" w14:textId="77777777" w:rsidR="006F3B5B" w:rsidRDefault="006F3B5B" w:rsidP="000C279A">
      <w:pPr>
        <w:ind w:left="720" w:right="270"/>
        <w:jc w:val="both"/>
        <w:rPr>
          <w:rFonts w:ascii="Segoe UI" w:eastAsia="Segoe UI" w:hAnsi="Segoe UI" w:cs="Segoe UI"/>
          <w:color w:val="auto"/>
          <w:sz w:val="24"/>
          <w:szCs w:val="24"/>
        </w:rPr>
      </w:pPr>
    </w:p>
    <w:p w14:paraId="1738F232" w14:textId="44150382" w:rsidR="007441D3" w:rsidRDefault="007441D3" w:rsidP="00B97F4A">
      <w:pPr>
        <w:pStyle w:val="Heading2"/>
      </w:pPr>
      <w:bookmarkStart w:id="29" w:name="_Hlk111122239"/>
      <w:bookmarkStart w:id="30" w:name="_Toc169267080"/>
      <w:r w:rsidRPr="00113B6C">
        <w:t xml:space="preserve">Table </w:t>
      </w:r>
      <w:r w:rsidR="00BC6F87" w:rsidRPr="00113B6C">
        <w:t>6</w:t>
      </w:r>
      <w:r w:rsidRPr="00113B6C">
        <w:t xml:space="preserve"> – Capital </w:t>
      </w:r>
      <w:r w:rsidR="003C153E" w:rsidRPr="00113B6C">
        <w:t>Improvement Program</w:t>
      </w:r>
      <w:r w:rsidR="00113B6C" w:rsidRPr="00E7668E">
        <w:t xml:space="preserve"> </w:t>
      </w:r>
      <w:bookmarkEnd w:id="30"/>
    </w:p>
    <w:p w14:paraId="7A8DFD25" w14:textId="7AACD7B2" w:rsidR="00E7668E" w:rsidRPr="004E118F" w:rsidRDefault="00DB013C" w:rsidP="00E7668E">
      <w:r>
        <w:t xml:space="preserve">Under </w:t>
      </w:r>
      <w:r w:rsidR="00B0224C">
        <w:t>development</w:t>
      </w:r>
    </w:p>
    <w:p w14:paraId="267C111B" w14:textId="53DBAFBD" w:rsidR="0074704C" w:rsidRPr="00B738C6" w:rsidRDefault="00452C88" w:rsidP="00126FF9">
      <w:pPr>
        <w:pStyle w:val="Heading2"/>
        <w:keepNext w:val="0"/>
      </w:pPr>
      <w:bookmarkStart w:id="31" w:name="_Toc169267081"/>
      <w:bookmarkEnd w:id="29"/>
      <w:r w:rsidRPr="00B738C6">
        <w:t>O</w:t>
      </w:r>
      <w:r w:rsidR="00B738C6" w:rsidRPr="00B738C6">
        <w:t>p</w:t>
      </w:r>
      <w:r w:rsidRPr="00B738C6">
        <w:t xml:space="preserve">erating </w:t>
      </w:r>
      <w:r w:rsidR="004B332E" w:rsidRPr="00B738C6">
        <w:t>Finan</w:t>
      </w:r>
      <w:r w:rsidR="00BC6F87" w:rsidRPr="00B738C6">
        <w:t>ci</w:t>
      </w:r>
      <w:r w:rsidR="004B332E" w:rsidRPr="00B738C6">
        <w:t>al</w:t>
      </w:r>
      <w:r w:rsidR="0074704C" w:rsidRPr="00B738C6">
        <w:t xml:space="preserve"> Assumptions through </w:t>
      </w:r>
      <w:r w:rsidR="00113B6C" w:rsidRPr="00B738C6">
        <w:t>202</w:t>
      </w:r>
      <w:r w:rsidR="00AE7672">
        <w:t>9</w:t>
      </w:r>
      <w:bookmarkEnd w:id="31"/>
    </w:p>
    <w:p w14:paraId="6F68B10E" w14:textId="2816DF12" w:rsidR="0074704C" w:rsidRPr="00212414" w:rsidRDefault="0074704C" w:rsidP="00126FF9">
      <w:pPr>
        <w:pStyle w:val="ListParagraph"/>
        <w:numPr>
          <w:ilvl w:val="0"/>
          <w:numId w:val="37"/>
        </w:numPr>
        <w:tabs>
          <w:tab w:val="left" w:pos="3940"/>
        </w:tabs>
        <w:spacing w:after="0" w:line="240" w:lineRule="auto"/>
        <w:ind w:right="-20"/>
        <w:jc w:val="both"/>
        <w:rPr>
          <w:rFonts w:ascii="Segoe UI" w:eastAsia="Segoe UI" w:hAnsi="Segoe UI" w:cs="Segoe UI"/>
          <w:color w:val="auto"/>
          <w:sz w:val="24"/>
          <w:szCs w:val="24"/>
        </w:rPr>
      </w:pPr>
      <w:r w:rsidRPr="00212414">
        <w:rPr>
          <w:rFonts w:ascii="Segoe UI" w:eastAsia="Segoe UI" w:hAnsi="Segoe UI" w:cs="Segoe UI"/>
          <w:color w:val="auto"/>
          <w:sz w:val="24"/>
          <w:szCs w:val="24"/>
        </w:rPr>
        <w:t>Local Sales Tax –</w:t>
      </w:r>
      <w:r w:rsidR="00FB75BB">
        <w:rPr>
          <w:rFonts w:ascii="Segoe UI" w:eastAsia="Segoe UI" w:hAnsi="Segoe UI" w:cs="Segoe UI"/>
          <w:color w:val="auto"/>
          <w:sz w:val="24"/>
          <w:szCs w:val="24"/>
        </w:rPr>
        <w:t xml:space="preserve"> </w:t>
      </w:r>
      <w:r w:rsidR="00654AFA">
        <w:rPr>
          <w:rFonts w:ascii="Segoe UI" w:eastAsia="Segoe UI" w:hAnsi="Segoe UI" w:cs="Segoe UI"/>
          <w:color w:val="auto"/>
          <w:sz w:val="24"/>
          <w:szCs w:val="24"/>
        </w:rPr>
        <w:t xml:space="preserve">Sales tax </w:t>
      </w:r>
      <w:r w:rsidR="00113B6C">
        <w:rPr>
          <w:rFonts w:ascii="Segoe UI" w:eastAsia="Segoe UI" w:hAnsi="Segoe UI" w:cs="Segoe UI"/>
          <w:color w:val="auto"/>
          <w:sz w:val="24"/>
          <w:szCs w:val="24"/>
        </w:rPr>
        <w:t>revenues in 202</w:t>
      </w:r>
      <w:r w:rsidR="00AE7672">
        <w:rPr>
          <w:rFonts w:ascii="Segoe UI" w:eastAsia="Segoe UI" w:hAnsi="Segoe UI" w:cs="Segoe UI"/>
          <w:color w:val="auto"/>
          <w:sz w:val="24"/>
          <w:szCs w:val="24"/>
        </w:rPr>
        <w:t>3</w:t>
      </w:r>
      <w:r w:rsidR="00113B6C">
        <w:rPr>
          <w:rFonts w:ascii="Segoe UI" w:eastAsia="Segoe UI" w:hAnsi="Segoe UI" w:cs="Segoe UI"/>
          <w:color w:val="auto"/>
          <w:sz w:val="24"/>
          <w:szCs w:val="24"/>
        </w:rPr>
        <w:t xml:space="preserve"> were </w:t>
      </w:r>
      <w:r w:rsidR="00211D78">
        <w:rPr>
          <w:rFonts w:ascii="Segoe UI" w:eastAsia="Segoe UI" w:hAnsi="Segoe UI" w:cs="Segoe UI"/>
          <w:color w:val="auto"/>
          <w:sz w:val="24"/>
          <w:szCs w:val="24"/>
        </w:rPr>
        <w:t xml:space="preserve">up </w:t>
      </w:r>
      <w:r w:rsidR="00DB013C">
        <w:rPr>
          <w:rFonts w:ascii="Segoe UI" w:eastAsia="Segoe UI" w:hAnsi="Segoe UI" w:cs="Segoe UI"/>
          <w:color w:val="auto"/>
          <w:sz w:val="24"/>
          <w:szCs w:val="24"/>
        </w:rPr>
        <w:t>2</w:t>
      </w:r>
      <w:r w:rsidR="00211D78">
        <w:rPr>
          <w:rFonts w:ascii="Segoe UI" w:eastAsia="Segoe UI" w:hAnsi="Segoe UI" w:cs="Segoe UI"/>
          <w:color w:val="auto"/>
          <w:sz w:val="24"/>
          <w:szCs w:val="24"/>
        </w:rPr>
        <w:t>% over 202</w:t>
      </w:r>
      <w:r w:rsidR="00AE7672">
        <w:rPr>
          <w:rFonts w:ascii="Segoe UI" w:eastAsia="Segoe UI" w:hAnsi="Segoe UI" w:cs="Segoe UI"/>
          <w:color w:val="auto"/>
          <w:sz w:val="24"/>
          <w:szCs w:val="24"/>
        </w:rPr>
        <w:t>2</w:t>
      </w:r>
      <w:r w:rsidR="00211D78">
        <w:rPr>
          <w:rFonts w:ascii="Segoe UI" w:eastAsia="Segoe UI" w:hAnsi="Segoe UI" w:cs="Segoe UI"/>
          <w:color w:val="auto"/>
          <w:sz w:val="24"/>
          <w:szCs w:val="24"/>
        </w:rPr>
        <w:t>.</w:t>
      </w:r>
      <w:r w:rsidR="00113B6C">
        <w:rPr>
          <w:rFonts w:ascii="Segoe UI" w:eastAsia="Segoe UI" w:hAnsi="Segoe UI" w:cs="Segoe UI"/>
          <w:color w:val="auto"/>
          <w:sz w:val="24"/>
          <w:szCs w:val="24"/>
        </w:rPr>
        <w:t xml:space="preserve"> </w:t>
      </w:r>
      <w:r w:rsidR="00654AFA">
        <w:rPr>
          <w:rFonts w:ascii="Segoe UI" w:eastAsia="Segoe UI" w:hAnsi="Segoe UI" w:cs="Segoe UI"/>
          <w:color w:val="auto"/>
          <w:sz w:val="24"/>
          <w:szCs w:val="24"/>
        </w:rPr>
        <w:t xml:space="preserve"> </w:t>
      </w:r>
      <w:r w:rsidR="00113B6C">
        <w:rPr>
          <w:rFonts w:ascii="Segoe UI" w:eastAsia="Segoe UI" w:hAnsi="Segoe UI" w:cs="Segoe UI"/>
          <w:color w:val="auto"/>
          <w:sz w:val="24"/>
          <w:szCs w:val="24"/>
        </w:rPr>
        <w:t>Revenues for 202</w:t>
      </w:r>
      <w:r w:rsidR="00AE7672">
        <w:rPr>
          <w:rFonts w:ascii="Segoe UI" w:eastAsia="Segoe UI" w:hAnsi="Segoe UI" w:cs="Segoe UI"/>
          <w:color w:val="auto"/>
          <w:sz w:val="24"/>
          <w:szCs w:val="24"/>
        </w:rPr>
        <w:t>4</w:t>
      </w:r>
      <w:r w:rsidR="00113B6C">
        <w:rPr>
          <w:rFonts w:ascii="Segoe UI" w:eastAsia="Segoe UI" w:hAnsi="Segoe UI" w:cs="Segoe UI"/>
          <w:color w:val="auto"/>
          <w:sz w:val="24"/>
          <w:szCs w:val="24"/>
        </w:rPr>
        <w:t xml:space="preserve"> to date are up </w:t>
      </w:r>
      <w:r w:rsidR="00DB013C">
        <w:rPr>
          <w:rFonts w:ascii="Segoe UI" w:eastAsia="Segoe UI" w:hAnsi="Segoe UI" w:cs="Segoe UI"/>
          <w:color w:val="auto"/>
          <w:sz w:val="24"/>
          <w:szCs w:val="24"/>
        </w:rPr>
        <w:t>4</w:t>
      </w:r>
      <w:r w:rsidR="00113B6C">
        <w:rPr>
          <w:rFonts w:ascii="Segoe UI" w:eastAsia="Segoe UI" w:hAnsi="Segoe UI" w:cs="Segoe UI"/>
          <w:color w:val="auto"/>
          <w:sz w:val="24"/>
          <w:szCs w:val="24"/>
        </w:rPr>
        <w:t>% to date</w:t>
      </w:r>
      <w:r w:rsidR="006D7F03">
        <w:rPr>
          <w:rFonts w:ascii="Segoe UI" w:eastAsia="Segoe UI" w:hAnsi="Segoe UI" w:cs="Segoe UI"/>
          <w:color w:val="auto"/>
          <w:sz w:val="24"/>
          <w:szCs w:val="24"/>
        </w:rPr>
        <w:t xml:space="preserve">. </w:t>
      </w:r>
      <w:r w:rsidR="00654AFA">
        <w:rPr>
          <w:rFonts w:ascii="Segoe UI" w:eastAsia="Segoe UI" w:hAnsi="Segoe UI" w:cs="Segoe UI"/>
          <w:color w:val="auto"/>
          <w:sz w:val="24"/>
          <w:szCs w:val="24"/>
        </w:rPr>
        <w:t>Years 202</w:t>
      </w:r>
      <w:r w:rsidR="00AE7672">
        <w:rPr>
          <w:rFonts w:ascii="Segoe UI" w:eastAsia="Segoe UI" w:hAnsi="Segoe UI" w:cs="Segoe UI"/>
          <w:color w:val="auto"/>
          <w:sz w:val="24"/>
          <w:szCs w:val="24"/>
        </w:rPr>
        <w:t>4</w:t>
      </w:r>
      <w:r w:rsidR="00654AFA">
        <w:rPr>
          <w:rFonts w:ascii="Segoe UI" w:eastAsia="Segoe UI" w:hAnsi="Segoe UI" w:cs="Segoe UI"/>
          <w:color w:val="auto"/>
          <w:sz w:val="24"/>
          <w:szCs w:val="24"/>
        </w:rPr>
        <w:t xml:space="preserve"> – </w:t>
      </w:r>
      <w:r w:rsidR="006D7F03">
        <w:rPr>
          <w:rFonts w:ascii="Segoe UI" w:eastAsia="Segoe UI" w:hAnsi="Segoe UI" w:cs="Segoe UI"/>
          <w:color w:val="auto"/>
          <w:sz w:val="24"/>
          <w:szCs w:val="24"/>
        </w:rPr>
        <w:t>202</w:t>
      </w:r>
      <w:r w:rsidR="00AE7672">
        <w:rPr>
          <w:rFonts w:ascii="Segoe UI" w:eastAsia="Segoe UI" w:hAnsi="Segoe UI" w:cs="Segoe UI"/>
          <w:color w:val="auto"/>
          <w:sz w:val="24"/>
          <w:szCs w:val="24"/>
        </w:rPr>
        <w:t>9</w:t>
      </w:r>
      <w:r w:rsidR="006D7F03">
        <w:rPr>
          <w:rFonts w:ascii="Segoe UI" w:eastAsia="Segoe UI" w:hAnsi="Segoe UI" w:cs="Segoe UI"/>
          <w:color w:val="auto"/>
          <w:sz w:val="24"/>
          <w:szCs w:val="24"/>
        </w:rPr>
        <w:t xml:space="preserve"> </w:t>
      </w:r>
      <w:r w:rsidR="00654AFA">
        <w:rPr>
          <w:rFonts w:ascii="Segoe UI" w:eastAsia="Segoe UI" w:hAnsi="Segoe UI" w:cs="Segoe UI"/>
          <w:color w:val="auto"/>
          <w:sz w:val="24"/>
          <w:szCs w:val="24"/>
        </w:rPr>
        <w:t xml:space="preserve">are </w:t>
      </w:r>
      <w:r w:rsidR="006D7F03">
        <w:rPr>
          <w:rFonts w:ascii="Segoe UI" w:eastAsia="Segoe UI" w:hAnsi="Segoe UI" w:cs="Segoe UI"/>
          <w:color w:val="auto"/>
          <w:sz w:val="24"/>
          <w:szCs w:val="24"/>
        </w:rPr>
        <w:t xml:space="preserve">conservatively </w:t>
      </w:r>
      <w:r w:rsidR="00654AFA">
        <w:rPr>
          <w:rFonts w:ascii="Segoe UI" w:eastAsia="Segoe UI" w:hAnsi="Segoe UI" w:cs="Segoe UI"/>
          <w:color w:val="auto"/>
          <w:sz w:val="24"/>
          <w:szCs w:val="24"/>
        </w:rPr>
        <w:t xml:space="preserve">projected at a </w:t>
      </w:r>
      <w:r w:rsidR="00DB013C">
        <w:rPr>
          <w:rFonts w:ascii="Segoe UI" w:eastAsia="Segoe UI" w:hAnsi="Segoe UI" w:cs="Segoe UI"/>
          <w:color w:val="auto"/>
          <w:sz w:val="24"/>
          <w:szCs w:val="24"/>
        </w:rPr>
        <w:t>2</w:t>
      </w:r>
      <w:r w:rsidR="00654AFA">
        <w:rPr>
          <w:rFonts w:ascii="Segoe UI" w:eastAsia="Segoe UI" w:hAnsi="Segoe UI" w:cs="Segoe UI"/>
          <w:color w:val="auto"/>
          <w:sz w:val="24"/>
          <w:szCs w:val="24"/>
        </w:rPr>
        <w:t>% growth rate year over year.</w:t>
      </w:r>
    </w:p>
    <w:p w14:paraId="7D474354" w14:textId="1B9A082E" w:rsidR="0074704C" w:rsidRPr="00375931" w:rsidRDefault="0074704C" w:rsidP="00126FF9">
      <w:pPr>
        <w:pStyle w:val="ListParagraph"/>
        <w:numPr>
          <w:ilvl w:val="0"/>
          <w:numId w:val="37"/>
        </w:numPr>
        <w:tabs>
          <w:tab w:val="left" w:pos="3940"/>
        </w:tabs>
        <w:spacing w:after="0" w:line="240" w:lineRule="auto"/>
        <w:ind w:right="-20"/>
        <w:jc w:val="both"/>
        <w:rPr>
          <w:rFonts w:ascii="Segoe UI" w:eastAsia="Segoe UI" w:hAnsi="Segoe UI" w:cs="Segoe UI"/>
          <w:color w:val="auto"/>
          <w:sz w:val="24"/>
          <w:szCs w:val="24"/>
        </w:rPr>
      </w:pPr>
      <w:r w:rsidRPr="00375931">
        <w:rPr>
          <w:rFonts w:ascii="Segoe UI" w:eastAsia="Segoe UI" w:hAnsi="Segoe UI" w:cs="Segoe UI"/>
          <w:color w:val="auto"/>
          <w:sz w:val="24"/>
          <w:szCs w:val="24"/>
        </w:rPr>
        <w:t>Operating</w:t>
      </w:r>
      <w:r w:rsidR="00DB013C">
        <w:rPr>
          <w:rFonts w:ascii="Segoe UI" w:eastAsia="Segoe UI" w:hAnsi="Segoe UI" w:cs="Segoe UI"/>
          <w:color w:val="auto"/>
          <w:sz w:val="24"/>
          <w:szCs w:val="24"/>
        </w:rPr>
        <w:t xml:space="preserve"> and Capital Grants and Formula Funding</w:t>
      </w:r>
      <w:r w:rsidR="00E52DF7" w:rsidRPr="00375931">
        <w:rPr>
          <w:rFonts w:ascii="Segoe UI" w:eastAsia="Segoe UI" w:hAnsi="Segoe UI" w:cs="Segoe UI"/>
          <w:color w:val="auto"/>
          <w:sz w:val="24"/>
          <w:szCs w:val="24"/>
        </w:rPr>
        <w:t xml:space="preserve">– Utilization of Sales Tax Equalization dollars </w:t>
      </w:r>
      <w:r w:rsidR="00375931" w:rsidRPr="00375931">
        <w:rPr>
          <w:rFonts w:ascii="Segoe UI" w:eastAsia="Segoe UI" w:hAnsi="Segoe UI" w:cs="Segoe UI"/>
          <w:color w:val="auto"/>
          <w:sz w:val="24"/>
          <w:szCs w:val="24"/>
        </w:rPr>
        <w:t>(Rural Mobility Formula Funds</w:t>
      </w:r>
      <w:r w:rsidR="00375931">
        <w:rPr>
          <w:rFonts w:ascii="Segoe UI" w:eastAsia="Segoe UI" w:hAnsi="Segoe UI" w:cs="Segoe UI"/>
          <w:color w:val="auto"/>
          <w:sz w:val="24"/>
          <w:szCs w:val="24"/>
        </w:rPr>
        <w:t>)</w:t>
      </w:r>
      <w:r w:rsidR="00375931" w:rsidRPr="00375931">
        <w:rPr>
          <w:rFonts w:ascii="Segoe UI" w:eastAsia="Segoe UI" w:hAnsi="Segoe UI" w:cs="Segoe UI"/>
          <w:color w:val="auto"/>
          <w:sz w:val="24"/>
          <w:szCs w:val="24"/>
        </w:rPr>
        <w:t xml:space="preserve"> for </w:t>
      </w:r>
      <w:r w:rsidR="00DB013C" w:rsidRPr="00375931">
        <w:rPr>
          <w:rFonts w:ascii="Segoe UI" w:eastAsia="Segoe UI" w:hAnsi="Segoe UI" w:cs="Segoe UI"/>
          <w:color w:val="auto"/>
          <w:sz w:val="24"/>
          <w:szCs w:val="24"/>
        </w:rPr>
        <w:t>202</w:t>
      </w:r>
      <w:r w:rsidR="00DB013C">
        <w:rPr>
          <w:rFonts w:ascii="Segoe UI" w:eastAsia="Segoe UI" w:hAnsi="Segoe UI" w:cs="Segoe UI"/>
          <w:color w:val="auto"/>
          <w:sz w:val="24"/>
          <w:szCs w:val="24"/>
        </w:rPr>
        <w:t>3</w:t>
      </w:r>
      <w:r w:rsidR="00375931" w:rsidRPr="00375931">
        <w:rPr>
          <w:rFonts w:ascii="Segoe UI" w:eastAsia="Segoe UI" w:hAnsi="Segoe UI" w:cs="Segoe UI"/>
          <w:color w:val="auto"/>
          <w:sz w:val="24"/>
          <w:szCs w:val="24"/>
        </w:rPr>
        <w:t>-</w:t>
      </w:r>
      <w:r w:rsidR="006D7F03" w:rsidRPr="00375931">
        <w:rPr>
          <w:rFonts w:ascii="Segoe UI" w:eastAsia="Segoe UI" w:hAnsi="Segoe UI" w:cs="Segoe UI"/>
          <w:color w:val="auto"/>
          <w:sz w:val="24"/>
          <w:szCs w:val="24"/>
        </w:rPr>
        <w:t>202</w:t>
      </w:r>
      <w:r w:rsidR="006D7F03">
        <w:rPr>
          <w:rFonts w:ascii="Segoe UI" w:eastAsia="Segoe UI" w:hAnsi="Segoe UI" w:cs="Segoe UI"/>
          <w:color w:val="auto"/>
          <w:sz w:val="24"/>
          <w:szCs w:val="24"/>
        </w:rPr>
        <w:t>5</w:t>
      </w:r>
      <w:r w:rsidR="006D7F03" w:rsidRPr="00375931">
        <w:rPr>
          <w:rFonts w:ascii="Segoe UI" w:eastAsia="Segoe UI" w:hAnsi="Segoe UI" w:cs="Segoe UI"/>
          <w:color w:val="auto"/>
          <w:sz w:val="24"/>
          <w:szCs w:val="24"/>
        </w:rPr>
        <w:t xml:space="preserve"> </w:t>
      </w:r>
      <w:r w:rsidR="00375931" w:rsidRPr="00375931">
        <w:rPr>
          <w:rFonts w:ascii="Segoe UI" w:eastAsia="Segoe UI" w:hAnsi="Segoe UI" w:cs="Segoe UI"/>
          <w:color w:val="auto"/>
          <w:sz w:val="24"/>
          <w:szCs w:val="24"/>
        </w:rPr>
        <w:t xml:space="preserve">have been applied to the operating grants </w:t>
      </w:r>
      <w:r w:rsidR="00E52DF7" w:rsidRPr="00375931">
        <w:rPr>
          <w:rFonts w:ascii="Segoe UI" w:eastAsia="Segoe UI" w:hAnsi="Segoe UI" w:cs="Segoe UI"/>
          <w:color w:val="auto"/>
          <w:sz w:val="24"/>
          <w:szCs w:val="24"/>
        </w:rPr>
        <w:t>to offset match</w:t>
      </w:r>
      <w:r w:rsidR="00375931" w:rsidRPr="00375931">
        <w:rPr>
          <w:rFonts w:ascii="Segoe UI" w:eastAsia="Segoe UI" w:hAnsi="Segoe UI" w:cs="Segoe UI"/>
          <w:color w:val="auto"/>
          <w:sz w:val="24"/>
          <w:szCs w:val="24"/>
        </w:rPr>
        <w:t xml:space="preserve"> requirements.  </w:t>
      </w:r>
      <w:r w:rsidR="00797672">
        <w:rPr>
          <w:rFonts w:ascii="Segoe UI" w:eastAsia="Segoe UI" w:hAnsi="Segoe UI" w:cs="Segoe UI"/>
          <w:color w:val="auto"/>
          <w:sz w:val="24"/>
          <w:szCs w:val="24"/>
        </w:rPr>
        <w:t>A</w:t>
      </w:r>
      <w:r w:rsidR="00375931" w:rsidRPr="00375931">
        <w:rPr>
          <w:rFonts w:ascii="Segoe UI" w:eastAsia="Segoe UI" w:hAnsi="Segoe UI" w:cs="Segoe UI"/>
          <w:color w:val="auto"/>
          <w:sz w:val="24"/>
          <w:szCs w:val="24"/>
        </w:rPr>
        <w:t xml:space="preserve"> conservative estimate of future Sales Tax Equalization funds</w:t>
      </w:r>
      <w:r w:rsidR="00797672">
        <w:rPr>
          <w:rFonts w:ascii="Segoe UI" w:eastAsia="Segoe UI" w:hAnsi="Segoe UI" w:cs="Segoe UI"/>
          <w:color w:val="auto"/>
          <w:sz w:val="24"/>
          <w:szCs w:val="24"/>
        </w:rPr>
        <w:t xml:space="preserve"> </w:t>
      </w:r>
      <w:r w:rsidR="00797672" w:rsidRPr="00375931">
        <w:rPr>
          <w:rFonts w:ascii="Segoe UI" w:eastAsia="Segoe UI" w:hAnsi="Segoe UI" w:cs="Segoe UI"/>
          <w:color w:val="auto"/>
          <w:sz w:val="24"/>
          <w:szCs w:val="24"/>
        </w:rPr>
        <w:t>for 202</w:t>
      </w:r>
      <w:r w:rsidR="00AE7672">
        <w:rPr>
          <w:rFonts w:ascii="Segoe UI" w:eastAsia="Segoe UI" w:hAnsi="Segoe UI" w:cs="Segoe UI"/>
          <w:color w:val="auto"/>
          <w:sz w:val="24"/>
          <w:szCs w:val="24"/>
        </w:rPr>
        <w:t>4</w:t>
      </w:r>
      <w:r w:rsidR="00902D60">
        <w:rPr>
          <w:rFonts w:ascii="Segoe UI" w:eastAsia="Segoe UI" w:hAnsi="Segoe UI" w:cs="Segoe UI"/>
          <w:color w:val="auto"/>
          <w:sz w:val="24"/>
          <w:szCs w:val="24"/>
        </w:rPr>
        <w:t>-</w:t>
      </w:r>
      <w:r w:rsidR="006D7F03">
        <w:rPr>
          <w:rFonts w:ascii="Segoe UI" w:eastAsia="Segoe UI" w:hAnsi="Segoe UI" w:cs="Segoe UI"/>
          <w:color w:val="auto"/>
          <w:sz w:val="24"/>
          <w:szCs w:val="24"/>
        </w:rPr>
        <w:t>202</w:t>
      </w:r>
      <w:r w:rsidR="00AE7672">
        <w:rPr>
          <w:rFonts w:ascii="Segoe UI" w:eastAsia="Segoe UI" w:hAnsi="Segoe UI" w:cs="Segoe UI"/>
          <w:color w:val="auto"/>
          <w:sz w:val="24"/>
          <w:szCs w:val="24"/>
        </w:rPr>
        <w:t>6</w:t>
      </w:r>
      <w:r w:rsidR="006D7F03" w:rsidRPr="00375931">
        <w:rPr>
          <w:rFonts w:ascii="Segoe UI" w:eastAsia="Segoe UI" w:hAnsi="Segoe UI" w:cs="Segoe UI"/>
          <w:color w:val="auto"/>
          <w:sz w:val="24"/>
          <w:szCs w:val="24"/>
        </w:rPr>
        <w:t xml:space="preserve"> </w:t>
      </w:r>
      <w:r w:rsidR="00797672" w:rsidRPr="00375931">
        <w:rPr>
          <w:rFonts w:ascii="Segoe UI" w:eastAsia="Segoe UI" w:hAnsi="Segoe UI" w:cs="Segoe UI"/>
          <w:color w:val="auto"/>
          <w:sz w:val="24"/>
          <w:szCs w:val="24"/>
        </w:rPr>
        <w:t xml:space="preserve">and beyond is </w:t>
      </w:r>
      <w:r w:rsidR="00797672">
        <w:rPr>
          <w:rFonts w:ascii="Segoe UI" w:eastAsia="Segoe UI" w:hAnsi="Segoe UI" w:cs="Segoe UI"/>
          <w:color w:val="auto"/>
          <w:sz w:val="24"/>
          <w:szCs w:val="24"/>
        </w:rPr>
        <w:t>applied</w:t>
      </w:r>
      <w:r w:rsidR="00797672" w:rsidRPr="00375931">
        <w:rPr>
          <w:rFonts w:ascii="Segoe UI" w:eastAsia="Segoe UI" w:hAnsi="Segoe UI" w:cs="Segoe UI"/>
          <w:color w:val="auto"/>
          <w:sz w:val="24"/>
          <w:szCs w:val="24"/>
        </w:rPr>
        <w:t xml:space="preserve"> </w:t>
      </w:r>
      <w:r w:rsidR="00797672">
        <w:rPr>
          <w:rFonts w:ascii="Segoe UI" w:eastAsia="Segoe UI" w:hAnsi="Segoe UI" w:cs="Segoe UI"/>
          <w:color w:val="auto"/>
          <w:sz w:val="24"/>
          <w:szCs w:val="24"/>
        </w:rPr>
        <w:t xml:space="preserve">with a </w:t>
      </w:r>
      <w:r w:rsidR="00DB013C">
        <w:rPr>
          <w:rFonts w:ascii="Segoe UI" w:eastAsia="Segoe UI" w:hAnsi="Segoe UI" w:cs="Segoe UI"/>
          <w:color w:val="auto"/>
          <w:sz w:val="24"/>
          <w:szCs w:val="24"/>
        </w:rPr>
        <w:t>3</w:t>
      </w:r>
      <w:r w:rsidR="00797672">
        <w:rPr>
          <w:rFonts w:ascii="Segoe UI" w:eastAsia="Segoe UI" w:hAnsi="Segoe UI" w:cs="Segoe UI"/>
          <w:color w:val="auto"/>
          <w:sz w:val="24"/>
          <w:szCs w:val="24"/>
        </w:rPr>
        <w:t>% growth rate projected year over year</w:t>
      </w:r>
      <w:r w:rsidR="00375931" w:rsidRPr="00375931">
        <w:rPr>
          <w:rFonts w:ascii="Segoe UI" w:eastAsia="Segoe UI" w:hAnsi="Segoe UI" w:cs="Segoe UI"/>
          <w:color w:val="auto"/>
          <w:sz w:val="24"/>
          <w:szCs w:val="24"/>
        </w:rPr>
        <w:t>.</w:t>
      </w:r>
      <w:r w:rsidR="00DB013C">
        <w:rPr>
          <w:rFonts w:ascii="Segoe UI" w:eastAsia="Segoe UI" w:hAnsi="Segoe UI" w:cs="Segoe UI"/>
          <w:color w:val="auto"/>
          <w:sz w:val="24"/>
          <w:szCs w:val="24"/>
        </w:rPr>
        <w:t xml:space="preserve"> The Climate Commitment Act led to an additional grant program, Transit Support Grants, and to a significant increase in Paratransit Special Needs formula funding. An initiative to repeal this funding is on the November 2024 ballot and will greatly reduce MTA’s funding from these programs. Operations and Capital projects are presented assuming these funding sources are no longer available.</w:t>
      </w:r>
    </w:p>
    <w:p w14:paraId="20063955" w14:textId="3607BE32" w:rsidR="00654AFA" w:rsidRPr="00D7745C" w:rsidRDefault="0074704C" w:rsidP="00A62215">
      <w:pPr>
        <w:pStyle w:val="ListParagraph"/>
        <w:numPr>
          <w:ilvl w:val="0"/>
          <w:numId w:val="37"/>
        </w:numPr>
        <w:tabs>
          <w:tab w:val="left" w:pos="3940"/>
        </w:tabs>
        <w:spacing w:after="0" w:line="240" w:lineRule="auto"/>
        <w:ind w:right="-20"/>
        <w:jc w:val="both"/>
        <w:rPr>
          <w:rFonts w:ascii="Segoe UI" w:eastAsia="Segoe UI" w:hAnsi="Segoe UI" w:cs="Segoe UI"/>
          <w:color w:val="auto"/>
          <w:sz w:val="24"/>
          <w:szCs w:val="24"/>
        </w:rPr>
      </w:pPr>
      <w:r w:rsidRPr="00375931">
        <w:rPr>
          <w:rFonts w:ascii="Segoe UI" w:eastAsia="Segoe UI" w:hAnsi="Segoe UI" w:cs="Segoe UI"/>
          <w:color w:val="auto"/>
          <w:sz w:val="24"/>
          <w:szCs w:val="24"/>
        </w:rPr>
        <w:t>Fare</w:t>
      </w:r>
      <w:r w:rsidR="00A62215">
        <w:rPr>
          <w:rFonts w:ascii="Segoe UI" w:eastAsia="Segoe UI" w:hAnsi="Segoe UI" w:cs="Segoe UI"/>
          <w:color w:val="auto"/>
          <w:sz w:val="24"/>
          <w:szCs w:val="24"/>
        </w:rPr>
        <w:t xml:space="preserve"> Revenue</w:t>
      </w:r>
      <w:r w:rsidRPr="00375931">
        <w:rPr>
          <w:rFonts w:ascii="Segoe UI" w:eastAsia="Segoe UI" w:hAnsi="Segoe UI" w:cs="Segoe UI"/>
          <w:color w:val="auto"/>
          <w:sz w:val="24"/>
          <w:szCs w:val="24"/>
        </w:rPr>
        <w:t xml:space="preserve"> – </w:t>
      </w:r>
      <w:r w:rsidR="00A62215">
        <w:rPr>
          <w:rFonts w:ascii="Segoe UI" w:eastAsia="Segoe UI" w:hAnsi="Segoe UI" w:cs="Segoe UI"/>
          <w:color w:val="auto"/>
          <w:sz w:val="24"/>
          <w:szCs w:val="24"/>
        </w:rPr>
        <w:t>Fare revenue forecasts have been adjusted to recent ridership trends</w:t>
      </w:r>
      <w:r w:rsidR="00267454">
        <w:rPr>
          <w:rFonts w:ascii="Segoe UI" w:eastAsia="Segoe UI" w:hAnsi="Segoe UI" w:cs="Segoe UI"/>
          <w:color w:val="auto"/>
          <w:sz w:val="24"/>
          <w:szCs w:val="24"/>
        </w:rPr>
        <w:t xml:space="preserve"> in the Worker-Driver Program</w:t>
      </w:r>
      <w:r w:rsidR="00A62215">
        <w:rPr>
          <w:rFonts w:ascii="Segoe UI" w:eastAsia="Segoe UI" w:hAnsi="Segoe UI" w:cs="Segoe UI"/>
          <w:color w:val="auto"/>
          <w:sz w:val="24"/>
          <w:szCs w:val="24"/>
        </w:rPr>
        <w:t xml:space="preserve">. MTA is partnering with PSNS on a campaign to encourage the use of the Worker Driver program for shipyard workers.  </w:t>
      </w:r>
      <w:r w:rsidR="006D7F03">
        <w:rPr>
          <w:rFonts w:ascii="Segoe UI" w:eastAsia="Segoe UI" w:hAnsi="Segoe UI" w:cs="Segoe UI"/>
          <w:color w:val="auto"/>
          <w:sz w:val="24"/>
          <w:szCs w:val="24"/>
        </w:rPr>
        <w:t>Given the recent fare free pilot project for MTA’s other services, the assumption is a zero fare for 202</w:t>
      </w:r>
      <w:r w:rsidR="00AE7672">
        <w:rPr>
          <w:rFonts w:ascii="Segoe UI" w:eastAsia="Segoe UI" w:hAnsi="Segoe UI" w:cs="Segoe UI"/>
          <w:color w:val="auto"/>
          <w:sz w:val="24"/>
          <w:szCs w:val="24"/>
        </w:rPr>
        <w:t>4</w:t>
      </w:r>
      <w:r w:rsidR="006D7F03">
        <w:rPr>
          <w:rFonts w:ascii="Segoe UI" w:eastAsia="Segoe UI" w:hAnsi="Segoe UI" w:cs="Segoe UI"/>
          <w:color w:val="auto"/>
          <w:sz w:val="24"/>
          <w:szCs w:val="24"/>
        </w:rPr>
        <w:t>-202</w:t>
      </w:r>
      <w:r w:rsidR="00AE7672">
        <w:rPr>
          <w:rFonts w:ascii="Segoe UI" w:eastAsia="Segoe UI" w:hAnsi="Segoe UI" w:cs="Segoe UI"/>
          <w:color w:val="auto"/>
          <w:sz w:val="24"/>
          <w:szCs w:val="24"/>
        </w:rPr>
        <w:t>9</w:t>
      </w:r>
      <w:r w:rsidR="006D7F03">
        <w:rPr>
          <w:rFonts w:ascii="Segoe UI" w:eastAsia="Segoe UI" w:hAnsi="Segoe UI" w:cs="Segoe UI"/>
          <w:color w:val="auto"/>
          <w:sz w:val="24"/>
          <w:szCs w:val="24"/>
        </w:rPr>
        <w:t>.</w:t>
      </w:r>
      <w:r w:rsidR="00DB013C">
        <w:rPr>
          <w:rFonts w:ascii="Segoe UI" w:eastAsia="Segoe UI" w:hAnsi="Segoe UI" w:cs="Segoe UI"/>
          <w:color w:val="auto"/>
          <w:sz w:val="24"/>
          <w:szCs w:val="24"/>
        </w:rPr>
        <w:t xml:space="preserve"> </w:t>
      </w:r>
    </w:p>
    <w:p w14:paraId="2FC9BFB6" w14:textId="25752C6C" w:rsidR="00393959" w:rsidRPr="00393959" w:rsidRDefault="0074704C" w:rsidP="00B16758">
      <w:pPr>
        <w:pStyle w:val="ListParagraph"/>
        <w:numPr>
          <w:ilvl w:val="0"/>
          <w:numId w:val="37"/>
        </w:numPr>
        <w:ind w:right="270"/>
        <w:rPr>
          <w:rFonts w:eastAsia="Segoe UI"/>
        </w:rPr>
      </w:pPr>
      <w:r w:rsidRPr="00393959">
        <w:rPr>
          <w:rFonts w:ascii="Segoe UI" w:eastAsia="Segoe UI" w:hAnsi="Segoe UI" w:cs="Segoe UI"/>
          <w:color w:val="auto"/>
          <w:sz w:val="24"/>
          <w:szCs w:val="24"/>
        </w:rPr>
        <w:t xml:space="preserve">Salaries and Benefits – </w:t>
      </w:r>
      <w:r w:rsidR="00797672" w:rsidRPr="00393959">
        <w:rPr>
          <w:rFonts w:ascii="Segoe UI" w:eastAsia="Segoe UI" w:hAnsi="Segoe UI" w:cs="Segoe UI"/>
          <w:color w:val="auto"/>
          <w:sz w:val="24"/>
          <w:szCs w:val="24"/>
        </w:rPr>
        <w:t>The s</w:t>
      </w:r>
      <w:r w:rsidR="00375931" w:rsidRPr="00393959">
        <w:rPr>
          <w:rFonts w:ascii="Segoe UI" w:eastAsia="Segoe UI" w:hAnsi="Segoe UI" w:cs="Segoe UI"/>
          <w:color w:val="auto"/>
          <w:sz w:val="24"/>
          <w:szCs w:val="24"/>
        </w:rPr>
        <w:t xml:space="preserve">alary and </w:t>
      </w:r>
      <w:r w:rsidR="00A131D0" w:rsidRPr="00393959">
        <w:rPr>
          <w:rFonts w:ascii="Segoe UI" w:eastAsia="Segoe UI" w:hAnsi="Segoe UI" w:cs="Segoe UI"/>
          <w:color w:val="auto"/>
          <w:sz w:val="24"/>
          <w:szCs w:val="24"/>
        </w:rPr>
        <w:t>benefit</w:t>
      </w:r>
      <w:r w:rsidR="00375931" w:rsidRPr="00393959">
        <w:rPr>
          <w:rFonts w:ascii="Segoe UI" w:eastAsia="Segoe UI" w:hAnsi="Segoe UI" w:cs="Segoe UI"/>
          <w:color w:val="auto"/>
          <w:sz w:val="24"/>
          <w:szCs w:val="24"/>
        </w:rPr>
        <w:t xml:space="preserve"> budget </w:t>
      </w:r>
      <w:proofErr w:type="gramStart"/>
      <w:r w:rsidR="00375931" w:rsidRPr="00393959">
        <w:rPr>
          <w:rFonts w:ascii="Segoe UI" w:eastAsia="Segoe UI" w:hAnsi="Segoe UI" w:cs="Segoe UI"/>
          <w:color w:val="auto"/>
          <w:sz w:val="24"/>
          <w:szCs w:val="24"/>
        </w:rPr>
        <w:t>was</w:t>
      </w:r>
      <w:proofErr w:type="gramEnd"/>
      <w:r w:rsidR="00375931" w:rsidRPr="00393959">
        <w:rPr>
          <w:rFonts w:ascii="Segoe UI" w:eastAsia="Segoe UI" w:hAnsi="Segoe UI" w:cs="Segoe UI"/>
          <w:color w:val="auto"/>
          <w:sz w:val="24"/>
          <w:szCs w:val="24"/>
        </w:rPr>
        <w:t xml:space="preserve"> </w:t>
      </w:r>
      <w:r w:rsidR="00211D78" w:rsidRPr="00393959">
        <w:rPr>
          <w:rFonts w:ascii="Segoe UI" w:eastAsia="Segoe UI" w:hAnsi="Segoe UI" w:cs="Segoe UI"/>
          <w:color w:val="auto"/>
          <w:sz w:val="24"/>
          <w:szCs w:val="24"/>
        </w:rPr>
        <w:t xml:space="preserve">set to account for capacity for contract negotiations with both Drivers and Maintenance bargaining units. </w:t>
      </w:r>
      <w:r w:rsidR="00375931" w:rsidRPr="00393959">
        <w:rPr>
          <w:rFonts w:ascii="Segoe UI" w:eastAsia="Segoe UI" w:hAnsi="Segoe UI" w:cs="Segoe UI"/>
          <w:color w:val="auto"/>
          <w:sz w:val="24"/>
          <w:szCs w:val="24"/>
        </w:rPr>
        <w:t xml:space="preserve"> </w:t>
      </w:r>
      <w:r w:rsidR="00797672" w:rsidRPr="00393959">
        <w:rPr>
          <w:rFonts w:ascii="Segoe UI" w:eastAsia="Segoe UI" w:hAnsi="Segoe UI" w:cs="Segoe UI"/>
          <w:color w:val="auto"/>
          <w:sz w:val="24"/>
          <w:szCs w:val="24"/>
        </w:rPr>
        <w:t>In</w:t>
      </w:r>
      <w:r w:rsidR="00375931" w:rsidRPr="00393959">
        <w:rPr>
          <w:rFonts w:ascii="Segoe UI" w:eastAsia="Segoe UI" w:hAnsi="Segoe UI" w:cs="Segoe UI"/>
          <w:color w:val="auto"/>
          <w:sz w:val="24"/>
          <w:szCs w:val="24"/>
        </w:rPr>
        <w:t xml:space="preserve"> </w:t>
      </w:r>
      <w:r w:rsidR="006D7F03" w:rsidRPr="00393959">
        <w:rPr>
          <w:rFonts w:ascii="Segoe UI" w:eastAsia="Segoe UI" w:hAnsi="Segoe UI" w:cs="Segoe UI"/>
          <w:color w:val="auto"/>
          <w:sz w:val="24"/>
          <w:szCs w:val="24"/>
        </w:rPr>
        <w:t>202</w:t>
      </w:r>
      <w:r w:rsidR="00597F5E">
        <w:rPr>
          <w:rFonts w:ascii="Segoe UI" w:eastAsia="Segoe UI" w:hAnsi="Segoe UI" w:cs="Segoe UI"/>
          <w:color w:val="auto"/>
          <w:sz w:val="24"/>
          <w:szCs w:val="24"/>
        </w:rPr>
        <w:t>4</w:t>
      </w:r>
      <w:r w:rsidR="006D7F03" w:rsidRPr="00393959">
        <w:rPr>
          <w:rFonts w:ascii="Segoe UI" w:eastAsia="Segoe UI" w:hAnsi="Segoe UI" w:cs="Segoe UI"/>
          <w:color w:val="auto"/>
          <w:sz w:val="24"/>
          <w:szCs w:val="24"/>
        </w:rPr>
        <w:t xml:space="preserve"> </w:t>
      </w:r>
      <w:r w:rsidR="00797672" w:rsidRPr="00393959">
        <w:rPr>
          <w:rFonts w:ascii="Segoe UI" w:eastAsia="Segoe UI" w:hAnsi="Segoe UI" w:cs="Segoe UI"/>
          <w:color w:val="auto"/>
          <w:sz w:val="24"/>
          <w:szCs w:val="24"/>
        </w:rPr>
        <w:t>MTA</w:t>
      </w:r>
      <w:r w:rsidR="009777B9" w:rsidRPr="00393959">
        <w:rPr>
          <w:rFonts w:ascii="Segoe UI" w:eastAsia="Segoe UI" w:hAnsi="Segoe UI" w:cs="Segoe UI"/>
          <w:color w:val="auto"/>
          <w:sz w:val="24"/>
          <w:szCs w:val="24"/>
        </w:rPr>
        <w:t xml:space="preserve"> continues to strive</w:t>
      </w:r>
      <w:r w:rsidR="00797672" w:rsidRPr="00393959">
        <w:rPr>
          <w:rFonts w:ascii="Segoe UI" w:eastAsia="Segoe UI" w:hAnsi="Segoe UI" w:cs="Segoe UI"/>
          <w:color w:val="auto"/>
          <w:sz w:val="24"/>
          <w:szCs w:val="24"/>
        </w:rPr>
        <w:t xml:space="preserve"> </w:t>
      </w:r>
      <w:r w:rsidR="006D7F03">
        <w:rPr>
          <w:rFonts w:ascii="Segoe UI" w:eastAsia="Segoe UI" w:hAnsi="Segoe UI" w:cs="Segoe UI"/>
          <w:color w:val="auto"/>
          <w:sz w:val="24"/>
          <w:szCs w:val="24"/>
        </w:rPr>
        <w:t>to expand the number of drivers in 202</w:t>
      </w:r>
      <w:r w:rsidR="00597F5E">
        <w:rPr>
          <w:rFonts w:ascii="Segoe UI" w:eastAsia="Segoe UI" w:hAnsi="Segoe UI" w:cs="Segoe UI"/>
          <w:color w:val="auto"/>
          <w:sz w:val="24"/>
          <w:szCs w:val="24"/>
        </w:rPr>
        <w:t>5</w:t>
      </w:r>
      <w:r w:rsidR="006D7F03">
        <w:rPr>
          <w:rFonts w:ascii="Segoe UI" w:eastAsia="Segoe UI" w:hAnsi="Segoe UI" w:cs="Segoe UI"/>
          <w:color w:val="auto"/>
          <w:sz w:val="24"/>
          <w:szCs w:val="24"/>
        </w:rPr>
        <w:t xml:space="preserve"> to accommodate a growth in service.</w:t>
      </w:r>
    </w:p>
    <w:p w14:paraId="65C02310" w14:textId="77777777" w:rsidR="00393959" w:rsidRPr="00393959" w:rsidRDefault="00393959" w:rsidP="00393959">
      <w:pPr>
        <w:pStyle w:val="ListParagraph"/>
        <w:ind w:right="270"/>
        <w:rPr>
          <w:rFonts w:eastAsia="Segoe UI"/>
        </w:rPr>
      </w:pPr>
    </w:p>
    <w:p w14:paraId="699149DE" w14:textId="77777777" w:rsidR="004E118F" w:rsidRDefault="003C153E" w:rsidP="004E118F">
      <w:pPr>
        <w:pStyle w:val="Heading2"/>
      </w:pPr>
      <w:bookmarkStart w:id="32" w:name="_Toc169267082"/>
      <w:r w:rsidRPr="004E118F">
        <w:t>Table 7 – Operating Financial Plan</w:t>
      </w:r>
      <w:bookmarkEnd w:id="32"/>
    </w:p>
    <w:p w14:paraId="61D4A9ED" w14:textId="722BCE7B" w:rsidR="003C153E" w:rsidRPr="004E118F" w:rsidRDefault="00DB013C" w:rsidP="004E118F">
      <w:r w:rsidRPr="004E118F">
        <w:t xml:space="preserve"> Under development</w:t>
      </w:r>
    </w:p>
    <w:p w14:paraId="28A6928B" w14:textId="1B35FEEF" w:rsidR="009777B9" w:rsidRDefault="009777B9" w:rsidP="007027E5">
      <w:pPr>
        <w:ind w:right="270"/>
        <w:rPr>
          <w:rFonts w:ascii="Segoe UI" w:eastAsia="Segoe UI" w:hAnsi="Segoe UI" w:cs="Segoe UI"/>
          <w:color w:val="auto"/>
          <w:sz w:val="24"/>
          <w:szCs w:val="24"/>
        </w:rPr>
      </w:pPr>
    </w:p>
    <w:p w14:paraId="14933B10" w14:textId="77777777" w:rsidR="009777B9" w:rsidRPr="00BD140C" w:rsidRDefault="009777B9" w:rsidP="00BD140C">
      <w:pPr>
        <w:keepNext/>
        <w:tabs>
          <w:tab w:val="left" w:pos="3940"/>
        </w:tabs>
        <w:spacing w:after="0" w:line="240" w:lineRule="auto"/>
        <w:ind w:right="-20"/>
        <w:jc w:val="both"/>
        <w:rPr>
          <w:rFonts w:eastAsia="Segoe UI" w:cs="Segoe UI"/>
          <w:b/>
          <w:color w:val="5A7F36" w:themeColor="accent2" w:themeShade="BF"/>
          <w:sz w:val="24"/>
          <w:szCs w:val="24"/>
          <w:u w:val="single"/>
        </w:rPr>
      </w:pPr>
    </w:p>
    <w:tbl>
      <w:tblPr>
        <w:tblStyle w:val="ListTable4-Accent21"/>
        <w:tblW w:w="5150" w:type="pct"/>
        <w:tblInd w:w="-252" w:type="dxa"/>
        <w:tblLook w:val="04A0" w:firstRow="1" w:lastRow="0" w:firstColumn="1" w:lastColumn="0" w:noHBand="0" w:noVBand="1"/>
        <w:tblCaption w:val="Title layout table"/>
      </w:tblPr>
      <w:tblGrid>
        <w:gridCol w:w="9631"/>
      </w:tblGrid>
      <w:tr w:rsidR="00900257" w14:paraId="75107782" w14:textId="77777777" w:rsidTr="00EC49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1" w:type="dxa"/>
          </w:tcPr>
          <w:p w14:paraId="62FBE86D" w14:textId="715E3086" w:rsidR="00900257" w:rsidRPr="004223DB" w:rsidRDefault="00900257" w:rsidP="008B1659">
            <w:pPr>
              <w:pStyle w:val="Heading1"/>
            </w:pPr>
            <w:bookmarkStart w:id="33" w:name="_Toc169267083"/>
            <w:r>
              <w:t>Projects of Regional Significance</w:t>
            </w:r>
            <w:bookmarkEnd w:id="33"/>
          </w:p>
        </w:tc>
      </w:tr>
    </w:tbl>
    <w:p w14:paraId="3B5656C5" w14:textId="77777777" w:rsidR="00BC6F87" w:rsidRDefault="00BC6F87" w:rsidP="008B1659">
      <w:pPr>
        <w:keepNext/>
        <w:ind w:right="270"/>
        <w:jc w:val="both"/>
        <w:rPr>
          <w:rFonts w:eastAsia="Segoe UI" w:cs="Segoe UI"/>
          <w:color w:val="auto"/>
          <w:sz w:val="24"/>
          <w:szCs w:val="24"/>
        </w:rPr>
      </w:pPr>
    </w:p>
    <w:p w14:paraId="47876243" w14:textId="5958BFC4" w:rsidR="00D23522" w:rsidRDefault="00D23522" w:rsidP="008B1659">
      <w:pPr>
        <w:keepNext/>
        <w:spacing w:line="240" w:lineRule="auto"/>
        <w:ind w:left="720" w:right="270"/>
        <w:rPr>
          <w:rFonts w:ascii="Segoe UI" w:eastAsia="Segoe UI" w:hAnsi="Segoe UI" w:cs="Segoe UI"/>
          <w:color w:val="auto"/>
          <w:sz w:val="24"/>
          <w:szCs w:val="24"/>
        </w:rPr>
      </w:pPr>
      <w:r w:rsidRPr="00BC6F87">
        <w:rPr>
          <w:rFonts w:ascii="Segoe UI" w:eastAsia="Segoe UI" w:hAnsi="Segoe UI" w:cs="Segoe UI"/>
          <w:color w:val="auto"/>
          <w:sz w:val="24"/>
          <w:szCs w:val="24"/>
        </w:rPr>
        <w:t xml:space="preserve">Mason Transit Authority </w:t>
      </w:r>
      <w:r w:rsidR="00E5704F">
        <w:rPr>
          <w:rFonts w:ascii="Segoe UI" w:eastAsia="Segoe UI" w:hAnsi="Segoe UI" w:cs="Segoe UI"/>
          <w:color w:val="auto"/>
          <w:sz w:val="24"/>
          <w:szCs w:val="24"/>
        </w:rPr>
        <w:t xml:space="preserve">completed its project of </w:t>
      </w:r>
      <w:r w:rsidRPr="00BC6F87">
        <w:rPr>
          <w:rFonts w:ascii="Segoe UI" w:eastAsia="Segoe UI" w:hAnsi="Segoe UI" w:cs="Segoe UI"/>
          <w:color w:val="auto"/>
          <w:sz w:val="24"/>
          <w:szCs w:val="24"/>
        </w:rPr>
        <w:t>regional significance</w:t>
      </w:r>
      <w:r w:rsidR="00E5704F">
        <w:rPr>
          <w:rFonts w:ascii="Segoe UI" w:eastAsia="Segoe UI" w:hAnsi="Segoe UI" w:cs="Segoe UI"/>
          <w:color w:val="auto"/>
          <w:sz w:val="24"/>
          <w:szCs w:val="24"/>
        </w:rPr>
        <w:t xml:space="preserve"> in 2022 with the </w:t>
      </w:r>
      <w:r w:rsidR="000F74F0">
        <w:rPr>
          <w:rFonts w:ascii="Segoe UI" w:eastAsia="Segoe UI" w:hAnsi="Segoe UI" w:cs="Segoe UI"/>
          <w:color w:val="auto"/>
          <w:sz w:val="24"/>
          <w:szCs w:val="24"/>
        </w:rPr>
        <w:t xml:space="preserve">construction of a series of </w:t>
      </w:r>
      <w:proofErr w:type="gramStart"/>
      <w:r w:rsidR="000F74F0">
        <w:rPr>
          <w:rFonts w:ascii="Segoe UI" w:eastAsia="Segoe UI" w:hAnsi="Segoe UI" w:cs="Segoe UI"/>
          <w:color w:val="auto"/>
          <w:sz w:val="24"/>
          <w:szCs w:val="24"/>
        </w:rPr>
        <w:t>park</w:t>
      </w:r>
      <w:proofErr w:type="gramEnd"/>
      <w:r w:rsidR="000F74F0">
        <w:rPr>
          <w:rFonts w:ascii="Segoe UI" w:eastAsia="Segoe UI" w:hAnsi="Segoe UI" w:cs="Segoe UI"/>
          <w:color w:val="auto"/>
          <w:sz w:val="24"/>
          <w:szCs w:val="24"/>
        </w:rPr>
        <w:t xml:space="preserve"> and rides throughout Mason County</w:t>
      </w:r>
      <w:r w:rsidRPr="00BC6F87">
        <w:rPr>
          <w:rFonts w:ascii="Segoe UI" w:eastAsia="Segoe UI" w:hAnsi="Segoe UI" w:cs="Segoe UI"/>
          <w:color w:val="auto"/>
          <w:sz w:val="24"/>
          <w:szCs w:val="24"/>
        </w:rPr>
        <w:t>.</w:t>
      </w:r>
      <w:r w:rsidR="000F74F0">
        <w:rPr>
          <w:rFonts w:ascii="Segoe UI" w:eastAsia="Segoe UI" w:hAnsi="Segoe UI" w:cs="Segoe UI"/>
          <w:color w:val="auto"/>
          <w:sz w:val="24"/>
          <w:szCs w:val="24"/>
        </w:rPr>
        <w:t xml:space="preserve"> </w:t>
      </w:r>
      <w:r w:rsidR="00721C6B">
        <w:rPr>
          <w:rFonts w:ascii="Segoe UI" w:eastAsia="Segoe UI" w:hAnsi="Segoe UI" w:cs="Segoe UI"/>
          <w:color w:val="auto"/>
          <w:sz w:val="24"/>
          <w:szCs w:val="24"/>
        </w:rPr>
        <w:t xml:space="preserve">The next significant work for </w:t>
      </w:r>
      <w:r w:rsidR="000F74F0">
        <w:rPr>
          <w:rFonts w:ascii="Segoe UI" w:eastAsia="Segoe UI" w:hAnsi="Segoe UI" w:cs="Segoe UI"/>
          <w:color w:val="auto"/>
          <w:sz w:val="24"/>
          <w:szCs w:val="24"/>
        </w:rPr>
        <w:t xml:space="preserve">MTA will begin </w:t>
      </w:r>
      <w:r w:rsidR="00721C6B">
        <w:rPr>
          <w:rFonts w:ascii="Segoe UI" w:eastAsia="Segoe UI" w:hAnsi="Segoe UI" w:cs="Segoe UI"/>
          <w:color w:val="auto"/>
          <w:sz w:val="24"/>
          <w:szCs w:val="24"/>
        </w:rPr>
        <w:t xml:space="preserve">with </w:t>
      </w:r>
      <w:r w:rsidR="000F74F0">
        <w:rPr>
          <w:rFonts w:ascii="Segoe UI" w:eastAsia="Segoe UI" w:hAnsi="Segoe UI" w:cs="Segoe UI"/>
          <w:color w:val="auto"/>
          <w:sz w:val="24"/>
          <w:szCs w:val="24"/>
        </w:rPr>
        <w:t>movement toward low and no emission vehicles in its fleet.</w:t>
      </w:r>
      <w:r w:rsidRPr="00BC6F87">
        <w:rPr>
          <w:rFonts w:ascii="Segoe UI" w:eastAsia="Segoe UI" w:hAnsi="Segoe UI" w:cs="Segoe UI"/>
          <w:color w:val="auto"/>
          <w:sz w:val="24"/>
          <w:szCs w:val="24"/>
        </w:rPr>
        <w:t xml:space="preserve"> </w:t>
      </w:r>
      <w:r w:rsidR="006D7F03">
        <w:rPr>
          <w:rFonts w:ascii="Segoe UI" w:eastAsia="Segoe UI" w:hAnsi="Segoe UI" w:cs="Segoe UI"/>
          <w:color w:val="auto"/>
          <w:sz w:val="24"/>
          <w:szCs w:val="24"/>
        </w:rPr>
        <w:t>MTA will be</w:t>
      </w:r>
      <w:r w:rsidR="0074704C" w:rsidRPr="00BC6F87">
        <w:rPr>
          <w:rFonts w:ascii="Segoe UI" w:eastAsia="Segoe UI" w:hAnsi="Segoe UI" w:cs="Segoe UI"/>
          <w:color w:val="auto"/>
          <w:sz w:val="24"/>
          <w:szCs w:val="24"/>
        </w:rPr>
        <w:t xml:space="preserve"> </w:t>
      </w:r>
      <w:r w:rsidR="006D7F03">
        <w:rPr>
          <w:rFonts w:ascii="Segoe UI" w:eastAsia="Segoe UI" w:hAnsi="Segoe UI" w:cs="Segoe UI"/>
          <w:color w:val="auto"/>
          <w:sz w:val="24"/>
          <w:szCs w:val="24"/>
        </w:rPr>
        <w:t xml:space="preserve">developing </w:t>
      </w:r>
      <w:r w:rsidR="00E5704F">
        <w:rPr>
          <w:rFonts w:ascii="Segoe UI" w:eastAsia="Segoe UI" w:hAnsi="Segoe UI" w:cs="Segoe UI"/>
          <w:color w:val="auto"/>
          <w:sz w:val="24"/>
          <w:szCs w:val="24"/>
        </w:rPr>
        <w:t xml:space="preserve">a Fleet Transition Plan that will </w:t>
      </w:r>
      <w:r w:rsidR="00E5704F" w:rsidRPr="00E5704F">
        <w:rPr>
          <w:rFonts w:ascii="Segoe UI" w:eastAsia="Segoe UI" w:hAnsi="Segoe UI" w:cs="Segoe UI"/>
          <w:color w:val="auto"/>
          <w:sz w:val="24"/>
          <w:szCs w:val="24"/>
        </w:rPr>
        <w:t xml:space="preserve">evaluate the current available zero emission and clean fuel technology, estimate MTA’s carbon reduction over time, create a resiliency plan, identify infrastructure requirements, utility and fueling needs, coordination with other entities, funding strategies and partnerships, and workforce training needs to begin incorporating zero emission vehicles into </w:t>
      </w:r>
      <w:r w:rsidR="001D3762">
        <w:rPr>
          <w:rFonts w:ascii="Segoe UI" w:eastAsia="Segoe UI" w:hAnsi="Segoe UI" w:cs="Segoe UI"/>
          <w:color w:val="auto"/>
          <w:sz w:val="24"/>
          <w:szCs w:val="24"/>
        </w:rPr>
        <w:t>the</w:t>
      </w:r>
      <w:r w:rsidR="00E5704F" w:rsidRPr="00E5704F">
        <w:rPr>
          <w:rFonts w:ascii="Segoe UI" w:eastAsia="Segoe UI" w:hAnsi="Segoe UI" w:cs="Segoe UI"/>
          <w:color w:val="auto"/>
          <w:sz w:val="24"/>
          <w:szCs w:val="24"/>
        </w:rPr>
        <w:t xml:space="preserve"> fleet. The plan will be a first step in moving toward cleaner alternatives </w:t>
      </w:r>
      <w:r w:rsidR="000F74F0">
        <w:rPr>
          <w:rFonts w:ascii="Segoe UI" w:eastAsia="Segoe UI" w:hAnsi="Segoe UI" w:cs="Segoe UI"/>
          <w:color w:val="auto"/>
          <w:sz w:val="24"/>
          <w:szCs w:val="24"/>
        </w:rPr>
        <w:t xml:space="preserve">at MTA and our rural region. </w:t>
      </w:r>
      <w:r w:rsidR="006D7F03">
        <w:rPr>
          <w:rFonts w:ascii="Segoe UI" w:eastAsia="Segoe UI" w:hAnsi="Segoe UI" w:cs="Segoe UI"/>
          <w:color w:val="auto"/>
          <w:sz w:val="24"/>
          <w:szCs w:val="24"/>
        </w:rPr>
        <w:t xml:space="preserve">Once that plan is complete and infrastructure needs for those alternative fuels </w:t>
      </w:r>
      <w:proofErr w:type="gramStart"/>
      <w:r w:rsidR="006D7F03">
        <w:rPr>
          <w:rFonts w:ascii="Segoe UI" w:eastAsia="Segoe UI" w:hAnsi="Segoe UI" w:cs="Segoe UI"/>
          <w:color w:val="auto"/>
          <w:sz w:val="24"/>
          <w:szCs w:val="24"/>
        </w:rPr>
        <w:t>is</w:t>
      </w:r>
      <w:proofErr w:type="gramEnd"/>
      <w:r w:rsidR="006D7F03">
        <w:rPr>
          <w:rFonts w:ascii="Segoe UI" w:eastAsia="Segoe UI" w:hAnsi="Segoe UI" w:cs="Segoe UI"/>
          <w:color w:val="auto"/>
          <w:sz w:val="24"/>
          <w:szCs w:val="24"/>
        </w:rPr>
        <w:t xml:space="preserve"> identified, planning on the re-development of the MTA John’s Prairie Base will begin. Re-development will include accommodations for expanded alternatively fueled fleet, administrative building that is ADA compliant and</w:t>
      </w:r>
      <w:r w:rsidR="00A33845">
        <w:rPr>
          <w:rFonts w:ascii="Segoe UI" w:eastAsia="Segoe UI" w:hAnsi="Segoe UI" w:cs="Segoe UI"/>
          <w:color w:val="auto"/>
          <w:sz w:val="24"/>
          <w:szCs w:val="24"/>
        </w:rPr>
        <w:t xml:space="preserve"> allows for room to accommodate MTAs future growth.</w:t>
      </w:r>
    </w:p>
    <w:p w14:paraId="3C468E92" w14:textId="77777777" w:rsidR="00A26B10" w:rsidRPr="00A26B10" w:rsidRDefault="00A26B10" w:rsidP="00A26B10">
      <w:pPr>
        <w:keepNext/>
        <w:ind w:right="270"/>
        <w:jc w:val="both"/>
        <w:rPr>
          <w:rFonts w:eastAsia="Segoe UI" w:cs="Segoe UI"/>
          <w:color w:val="auto"/>
          <w:sz w:val="24"/>
          <w:szCs w:val="24"/>
        </w:rPr>
      </w:pPr>
    </w:p>
    <w:tbl>
      <w:tblPr>
        <w:tblStyle w:val="ListTable4-Accent21"/>
        <w:tblW w:w="5134" w:type="pct"/>
        <w:tblInd w:w="-252" w:type="dxa"/>
        <w:tblLook w:val="04A0" w:firstRow="1" w:lastRow="0" w:firstColumn="1" w:lastColumn="0" w:noHBand="0" w:noVBand="1"/>
        <w:tblCaption w:val="Title layout table"/>
      </w:tblPr>
      <w:tblGrid>
        <w:gridCol w:w="9601"/>
      </w:tblGrid>
      <w:tr w:rsidR="00900257" w14:paraId="387DE73B" w14:textId="77777777" w:rsidTr="00BC6F87">
        <w:trPr>
          <w:cnfStyle w:val="100000000000" w:firstRow="1" w:lastRow="0" w:firstColumn="0" w:lastColumn="0" w:oddVBand="0" w:evenVBand="0" w:oddHBand="0" w:evenHBand="0" w:firstRowFirstColumn="0" w:firstRowLastColumn="0" w:lastRowFirstColumn="0" w:lastRowLastColumn="0"/>
          <w:trHeight w:val="1830"/>
        </w:trPr>
        <w:tc>
          <w:tcPr>
            <w:cnfStyle w:val="001000000000" w:firstRow="0" w:lastRow="0" w:firstColumn="1" w:lastColumn="0" w:oddVBand="0" w:evenVBand="0" w:oddHBand="0" w:evenHBand="0" w:firstRowFirstColumn="0" w:firstRowLastColumn="0" w:lastRowFirstColumn="0" w:lastRowLastColumn="0"/>
            <w:tcW w:w="9601" w:type="dxa"/>
          </w:tcPr>
          <w:p w14:paraId="4578706D" w14:textId="34AC9BF5" w:rsidR="00900257" w:rsidRPr="004223DB" w:rsidRDefault="00900257" w:rsidP="00EC49B4">
            <w:pPr>
              <w:pStyle w:val="Heading1"/>
            </w:pPr>
            <w:bookmarkStart w:id="34" w:name="_Toc169267084"/>
            <w:r>
              <w:t>Agency History, Organizational Structure, and Outreach Coordination</w:t>
            </w:r>
            <w:bookmarkEnd w:id="34"/>
          </w:p>
        </w:tc>
      </w:tr>
    </w:tbl>
    <w:p w14:paraId="7FFE5124" w14:textId="77777777" w:rsidR="00900257" w:rsidRDefault="00900257" w:rsidP="00584492">
      <w:pPr>
        <w:ind w:right="270"/>
        <w:jc w:val="both"/>
        <w:rPr>
          <w:rFonts w:ascii="Segoe UI" w:eastAsia="Segoe UI" w:hAnsi="Segoe UI" w:cs="Segoe UI"/>
          <w:color w:val="auto"/>
          <w:sz w:val="24"/>
          <w:szCs w:val="24"/>
        </w:rPr>
      </w:pPr>
    </w:p>
    <w:p w14:paraId="7BFB2E5F" w14:textId="2278666E" w:rsidR="00B13CAC" w:rsidRPr="00BC6F87" w:rsidRDefault="00B13CAC" w:rsidP="000C279A">
      <w:pPr>
        <w:ind w:left="720" w:right="270"/>
        <w:rPr>
          <w:rFonts w:ascii="Segoe UI" w:eastAsia="Calibri" w:hAnsi="Segoe UI" w:cs="Segoe UI"/>
          <w:color w:val="auto"/>
          <w:sz w:val="24"/>
          <w:szCs w:val="24"/>
        </w:rPr>
      </w:pPr>
      <w:r w:rsidRPr="00BC6F87">
        <w:rPr>
          <w:rFonts w:ascii="Segoe UI" w:eastAsia="Segoe UI" w:hAnsi="Segoe UI" w:cs="Segoe UI"/>
          <w:color w:val="auto"/>
          <w:sz w:val="24"/>
          <w:szCs w:val="24"/>
        </w:rPr>
        <w:t>Mason County Public Transportation Benefit Area, doing business as Mason Transit Authority (MTA),</w:t>
      </w:r>
      <w:r w:rsidRPr="00BC6F87">
        <w:rPr>
          <w:rFonts w:ascii="Segoe UI" w:eastAsia="Segoe UI" w:hAnsi="Segoe UI" w:cs="Segoe UI"/>
          <w:color w:val="auto"/>
          <w:spacing w:val="14"/>
          <w:sz w:val="24"/>
          <w:szCs w:val="24"/>
        </w:rPr>
        <w:t xml:space="preserve"> </w:t>
      </w:r>
      <w:r w:rsidRPr="00BC6F87">
        <w:rPr>
          <w:rFonts w:ascii="Segoe UI" w:eastAsia="Segoe UI" w:hAnsi="Segoe UI" w:cs="Segoe UI"/>
          <w:color w:val="auto"/>
          <w:sz w:val="24"/>
          <w:szCs w:val="24"/>
        </w:rPr>
        <w:t>is</w:t>
      </w:r>
      <w:r w:rsidRPr="00BC6F87">
        <w:rPr>
          <w:rFonts w:ascii="Segoe UI" w:eastAsia="Segoe UI" w:hAnsi="Segoe UI" w:cs="Segoe UI"/>
          <w:color w:val="auto"/>
          <w:spacing w:val="14"/>
          <w:sz w:val="24"/>
          <w:szCs w:val="24"/>
        </w:rPr>
        <w:t xml:space="preserve"> </w:t>
      </w:r>
      <w:r w:rsidRPr="00BC6F87">
        <w:rPr>
          <w:rFonts w:ascii="Segoe UI" w:eastAsia="Segoe UI" w:hAnsi="Segoe UI" w:cs="Segoe UI"/>
          <w:color w:val="auto"/>
          <w:sz w:val="24"/>
          <w:szCs w:val="24"/>
        </w:rPr>
        <w:t>a</w:t>
      </w:r>
      <w:r w:rsidRPr="00BC6F87">
        <w:rPr>
          <w:rFonts w:ascii="Segoe UI" w:eastAsia="Segoe UI" w:hAnsi="Segoe UI" w:cs="Segoe UI"/>
          <w:color w:val="auto"/>
          <w:spacing w:val="17"/>
          <w:sz w:val="24"/>
          <w:szCs w:val="24"/>
        </w:rPr>
        <w:t xml:space="preserve"> </w:t>
      </w:r>
      <w:r w:rsidRPr="00BC6F87">
        <w:rPr>
          <w:rFonts w:ascii="Segoe UI" w:eastAsia="Segoe UI" w:hAnsi="Segoe UI" w:cs="Segoe UI"/>
          <w:color w:val="auto"/>
          <w:sz w:val="24"/>
          <w:szCs w:val="24"/>
        </w:rPr>
        <w:t>P</w:t>
      </w:r>
      <w:r w:rsidRPr="00BC6F87">
        <w:rPr>
          <w:rFonts w:ascii="Segoe UI" w:eastAsia="Segoe UI" w:hAnsi="Segoe UI" w:cs="Segoe UI"/>
          <w:color w:val="auto"/>
          <w:spacing w:val="1"/>
          <w:sz w:val="24"/>
          <w:szCs w:val="24"/>
        </w:rPr>
        <w:t>u</w:t>
      </w:r>
      <w:r w:rsidRPr="00BC6F87">
        <w:rPr>
          <w:rFonts w:ascii="Segoe UI" w:eastAsia="Segoe UI" w:hAnsi="Segoe UI" w:cs="Segoe UI"/>
          <w:color w:val="auto"/>
          <w:sz w:val="24"/>
          <w:szCs w:val="24"/>
        </w:rPr>
        <w:t>blic</w:t>
      </w:r>
      <w:r w:rsidRPr="00BC6F87">
        <w:rPr>
          <w:rFonts w:ascii="Segoe UI" w:eastAsia="Segoe UI" w:hAnsi="Segoe UI" w:cs="Segoe UI"/>
          <w:color w:val="auto"/>
          <w:spacing w:val="12"/>
          <w:sz w:val="24"/>
          <w:szCs w:val="24"/>
        </w:rPr>
        <w:t xml:space="preserve"> </w:t>
      </w:r>
      <w:r w:rsidRPr="00BC6F87">
        <w:rPr>
          <w:rFonts w:ascii="Segoe UI" w:eastAsia="Segoe UI" w:hAnsi="Segoe UI" w:cs="Segoe UI"/>
          <w:color w:val="auto"/>
          <w:sz w:val="24"/>
          <w:szCs w:val="24"/>
        </w:rPr>
        <w:t>T</w:t>
      </w:r>
      <w:r w:rsidRPr="00BC6F87">
        <w:rPr>
          <w:rFonts w:ascii="Segoe UI" w:eastAsia="Segoe UI" w:hAnsi="Segoe UI" w:cs="Segoe UI"/>
          <w:color w:val="auto"/>
          <w:spacing w:val="1"/>
          <w:sz w:val="24"/>
          <w:szCs w:val="24"/>
        </w:rPr>
        <w:t>r</w:t>
      </w:r>
      <w:r w:rsidRPr="00BC6F87">
        <w:rPr>
          <w:rFonts w:ascii="Segoe UI" w:eastAsia="Segoe UI" w:hAnsi="Segoe UI" w:cs="Segoe UI"/>
          <w:color w:val="auto"/>
          <w:sz w:val="24"/>
          <w:szCs w:val="24"/>
        </w:rPr>
        <w:t>a</w:t>
      </w:r>
      <w:r w:rsidRPr="00BC6F87">
        <w:rPr>
          <w:rFonts w:ascii="Segoe UI" w:eastAsia="Segoe UI" w:hAnsi="Segoe UI" w:cs="Segoe UI"/>
          <w:color w:val="auto"/>
          <w:spacing w:val="1"/>
          <w:sz w:val="24"/>
          <w:szCs w:val="24"/>
        </w:rPr>
        <w:t>n</w:t>
      </w:r>
      <w:r w:rsidRPr="00BC6F87">
        <w:rPr>
          <w:rFonts w:ascii="Segoe UI" w:eastAsia="Segoe UI" w:hAnsi="Segoe UI" w:cs="Segoe UI"/>
          <w:color w:val="auto"/>
          <w:spacing w:val="-1"/>
          <w:sz w:val="24"/>
          <w:szCs w:val="24"/>
        </w:rPr>
        <w:t>s</w:t>
      </w:r>
      <w:r w:rsidRPr="00BC6F87">
        <w:rPr>
          <w:rFonts w:ascii="Segoe UI" w:eastAsia="Segoe UI" w:hAnsi="Segoe UI" w:cs="Segoe UI"/>
          <w:color w:val="auto"/>
          <w:sz w:val="24"/>
          <w:szCs w:val="24"/>
        </w:rPr>
        <w:t>p</w:t>
      </w:r>
      <w:r w:rsidRPr="00BC6F87">
        <w:rPr>
          <w:rFonts w:ascii="Segoe UI" w:eastAsia="Segoe UI" w:hAnsi="Segoe UI" w:cs="Segoe UI"/>
          <w:color w:val="auto"/>
          <w:spacing w:val="1"/>
          <w:sz w:val="24"/>
          <w:szCs w:val="24"/>
        </w:rPr>
        <w:t>o</w:t>
      </w:r>
      <w:r w:rsidRPr="00BC6F87">
        <w:rPr>
          <w:rFonts w:ascii="Segoe UI" w:eastAsia="Segoe UI" w:hAnsi="Segoe UI" w:cs="Segoe UI"/>
          <w:color w:val="auto"/>
          <w:sz w:val="24"/>
          <w:szCs w:val="24"/>
        </w:rPr>
        <w:t>r</w:t>
      </w:r>
      <w:r w:rsidRPr="00BC6F87">
        <w:rPr>
          <w:rFonts w:ascii="Segoe UI" w:eastAsia="Segoe UI" w:hAnsi="Segoe UI" w:cs="Segoe UI"/>
          <w:color w:val="auto"/>
          <w:spacing w:val="-2"/>
          <w:sz w:val="24"/>
          <w:szCs w:val="24"/>
        </w:rPr>
        <w:t>t</w:t>
      </w:r>
      <w:r w:rsidRPr="00BC6F87">
        <w:rPr>
          <w:rFonts w:ascii="Segoe UI" w:eastAsia="Segoe UI" w:hAnsi="Segoe UI" w:cs="Segoe UI"/>
          <w:color w:val="auto"/>
          <w:sz w:val="24"/>
          <w:szCs w:val="24"/>
        </w:rPr>
        <w:t>ati</w:t>
      </w:r>
      <w:r w:rsidRPr="00BC6F87">
        <w:rPr>
          <w:rFonts w:ascii="Segoe UI" w:eastAsia="Segoe UI" w:hAnsi="Segoe UI" w:cs="Segoe UI"/>
          <w:color w:val="auto"/>
          <w:spacing w:val="1"/>
          <w:sz w:val="24"/>
          <w:szCs w:val="24"/>
        </w:rPr>
        <w:t>o</w:t>
      </w:r>
      <w:r w:rsidRPr="00BC6F87">
        <w:rPr>
          <w:rFonts w:ascii="Segoe UI" w:eastAsia="Segoe UI" w:hAnsi="Segoe UI" w:cs="Segoe UI"/>
          <w:color w:val="auto"/>
          <w:sz w:val="24"/>
          <w:szCs w:val="24"/>
        </w:rPr>
        <w:t>n Bene</w:t>
      </w:r>
      <w:r w:rsidRPr="00BC6F87">
        <w:rPr>
          <w:rFonts w:ascii="Segoe UI" w:eastAsia="Segoe UI" w:hAnsi="Segoe UI" w:cs="Segoe UI"/>
          <w:color w:val="auto"/>
          <w:spacing w:val="-1"/>
          <w:sz w:val="24"/>
          <w:szCs w:val="24"/>
        </w:rPr>
        <w:t>f</w:t>
      </w:r>
      <w:r w:rsidRPr="00BC6F87">
        <w:rPr>
          <w:rFonts w:ascii="Segoe UI" w:eastAsia="Segoe UI" w:hAnsi="Segoe UI" w:cs="Segoe UI"/>
          <w:color w:val="auto"/>
          <w:sz w:val="24"/>
          <w:szCs w:val="24"/>
        </w:rPr>
        <w:t>it</w:t>
      </w:r>
      <w:r w:rsidRPr="00BC6F87">
        <w:rPr>
          <w:rFonts w:ascii="Segoe UI" w:eastAsia="Segoe UI" w:hAnsi="Segoe UI" w:cs="Segoe UI"/>
          <w:color w:val="auto"/>
          <w:spacing w:val="9"/>
          <w:sz w:val="24"/>
          <w:szCs w:val="24"/>
        </w:rPr>
        <w:t xml:space="preserve"> </w:t>
      </w:r>
      <w:r w:rsidRPr="00BC6F87">
        <w:rPr>
          <w:rFonts w:ascii="Segoe UI" w:eastAsia="Segoe UI" w:hAnsi="Segoe UI" w:cs="Segoe UI"/>
          <w:color w:val="auto"/>
          <w:sz w:val="24"/>
          <w:szCs w:val="24"/>
        </w:rPr>
        <w:t>Area</w:t>
      </w:r>
      <w:r w:rsidRPr="00BC6F87">
        <w:rPr>
          <w:rFonts w:ascii="Segoe UI" w:eastAsia="Segoe UI" w:hAnsi="Segoe UI" w:cs="Segoe UI"/>
          <w:color w:val="auto"/>
          <w:spacing w:val="11"/>
          <w:sz w:val="24"/>
          <w:szCs w:val="24"/>
        </w:rPr>
        <w:t xml:space="preserve"> (PTBA)</w:t>
      </w:r>
      <w:r w:rsidRPr="00BC6F87">
        <w:rPr>
          <w:rFonts w:ascii="Segoe UI" w:eastAsia="Segoe UI" w:hAnsi="Segoe UI" w:cs="Segoe UI"/>
          <w:color w:val="auto"/>
          <w:sz w:val="24"/>
          <w:szCs w:val="24"/>
        </w:rPr>
        <w:t>,</w:t>
      </w:r>
      <w:r w:rsidRPr="00BC6F87">
        <w:rPr>
          <w:rFonts w:ascii="Segoe UI" w:eastAsia="Segoe UI" w:hAnsi="Segoe UI" w:cs="Segoe UI"/>
          <w:color w:val="auto"/>
          <w:spacing w:val="3"/>
          <w:sz w:val="24"/>
          <w:szCs w:val="24"/>
        </w:rPr>
        <w:t xml:space="preserve"> </w:t>
      </w:r>
      <w:r w:rsidRPr="00BC6F87">
        <w:rPr>
          <w:rFonts w:ascii="Segoe UI" w:eastAsia="Segoe UI" w:hAnsi="Segoe UI" w:cs="Segoe UI"/>
          <w:color w:val="auto"/>
          <w:sz w:val="24"/>
          <w:szCs w:val="24"/>
        </w:rPr>
        <w:t>a</w:t>
      </w:r>
      <w:r w:rsidRPr="00BC6F87">
        <w:rPr>
          <w:rFonts w:ascii="Segoe UI" w:eastAsia="Segoe UI" w:hAnsi="Segoe UI" w:cs="Segoe UI"/>
          <w:color w:val="auto"/>
          <w:spacing w:val="1"/>
          <w:sz w:val="24"/>
          <w:szCs w:val="24"/>
        </w:rPr>
        <w:t>u</w:t>
      </w:r>
      <w:r w:rsidRPr="00BC6F87">
        <w:rPr>
          <w:rFonts w:ascii="Segoe UI" w:eastAsia="Segoe UI" w:hAnsi="Segoe UI" w:cs="Segoe UI"/>
          <w:color w:val="auto"/>
          <w:sz w:val="24"/>
          <w:szCs w:val="24"/>
        </w:rPr>
        <w:t>t</w:t>
      </w:r>
      <w:r w:rsidRPr="00BC6F87">
        <w:rPr>
          <w:rFonts w:ascii="Segoe UI" w:eastAsia="Segoe UI" w:hAnsi="Segoe UI" w:cs="Segoe UI"/>
          <w:color w:val="auto"/>
          <w:spacing w:val="1"/>
          <w:sz w:val="24"/>
          <w:szCs w:val="24"/>
        </w:rPr>
        <w:t>h</w:t>
      </w:r>
      <w:r w:rsidRPr="00BC6F87">
        <w:rPr>
          <w:rFonts w:ascii="Segoe UI" w:eastAsia="Segoe UI" w:hAnsi="Segoe UI" w:cs="Segoe UI"/>
          <w:color w:val="auto"/>
          <w:spacing w:val="-1"/>
          <w:sz w:val="24"/>
          <w:szCs w:val="24"/>
        </w:rPr>
        <w:t>o</w:t>
      </w:r>
      <w:r w:rsidRPr="00BC6F87">
        <w:rPr>
          <w:rFonts w:ascii="Segoe UI" w:eastAsia="Segoe UI" w:hAnsi="Segoe UI" w:cs="Segoe UI"/>
          <w:color w:val="auto"/>
          <w:sz w:val="24"/>
          <w:szCs w:val="24"/>
        </w:rPr>
        <w:t>riz</w:t>
      </w:r>
      <w:r w:rsidRPr="00BC6F87">
        <w:rPr>
          <w:rFonts w:ascii="Segoe UI" w:eastAsia="Segoe UI" w:hAnsi="Segoe UI" w:cs="Segoe UI"/>
          <w:color w:val="auto"/>
          <w:spacing w:val="-1"/>
          <w:sz w:val="24"/>
          <w:szCs w:val="24"/>
        </w:rPr>
        <w:t>e</w:t>
      </w:r>
      <w:r w:rsidRPr="00BC6F87">
        <w:rPr>
          <w:rFonts w:ascii="Segoe UI" w:eastAsia="Segoe UI" w:hAnsi="Segoe UI" w:cs="Segoe UI"/>
          <w:color w:val="auto"/>
          <w:sz w:val="24"/>
          <w:szCs w:val="24"/>
        </w:rPr>
        <w:t>d</w:t>
      </w:r>
      <w:r w:rsidRPr="00BC6F87">
        <w:rPr>
          <w:rFonts w:ascii="Segoe UI" w:eastAsia="Segoe UI" w:hAnsi="Segoe UI" w:cs="Segoe UI"/>
          <w:color w:val="auto"/>
          <w:spacing w:val="5"/>
          <w:sz w:val="24"/>
          <w:szCs w:val="24"/>
        </w:rPr>
        <w:t xml:space="preserve"> </w:t>
      </w:r>
      <w:r w:rsidRPr="00BC6F87">
        <w:rPr>
          <w:rFonts w:ascii="Segoe UI" w:eastAsia="Segoe UI" w:hAnsi="Segoe UI" w:cs="Segoe UI"/>
          <w:color w:val="auto"/>
          <w:sz w:val="24"/>
          <w:szCs w:val="24"/>
        </w:rPr>
        <w:t>in</w:t>
      </w:r>
      <w:r w:rsidRPr="00BC6F87">
        <w:rPr>
          <w:rFonts w:ascii="Segoe UI" w:eastAsia="Segoe UI" w:hAnsi="Segoe UI" w:cs="Segoe UI"/>
          <w:color w:val="auto"/>
          <w:spacing w:val="16"/>
          <w:sz w:val="24"/>
          <w:szCs w:val="24"/>
        </w:rPr>
        <w:t xml:space="preserve"> </w:t>
      </w:r>
      <w:r w:rsidRPr="00BC6F87">
        <w:rPr>
          <w:rFonts w:ascii="Segoe UI" w:eastAsia="Segoe UI" w:hAnsi="Segoe UI" w:cs="Segoe UI"/>
          <w:color w:val="auto"/>
          <w:sz w:val="24"/>
          <w:szCs w:val="24"/>
        </w:rPr>
        <w:t>C</w:t>
      </w:r>
      <w:r w:rsidRPr="00BC6F87">
        <w:rPr>
          <w:rFonts w:ascii="Segoe UI" w:eastAsia="Segoe UI" w:hAnsi="Segoe UI" w:cs="Segoe UI"/>
          <w:color w:val="auto"/>
          <w:spacing w:val="1"/>
          <w:sz w:val="24"/>
          <w:szCs w:val="24"/>
        </w:rPr>
        <w:t>h</w:t>
      </w:r>
      <w:r w:rsidRPr="00BC6F87">
        <w:rPr>
          <w:rFonts w:ascii="Segoe UI" w:eastAsia="Segoe UI" w:hAnsi="Segoe UI" w:cs="Segoe UI"/>
          <w:color w:val="auto"/>
          <w:sz w:val="24"/>
          <w:szCs w:val="24"/>
        </w:rPr>
        <w:t>a</w:t>
      </w:r>
      <w:r w:rsidRPr="00BC6F87">
        <w:rPr>
          <w:rFonts w:ascii="Segoe UI" w:eastAsia="Segoe UI" w:hAnsi="Segoe UI" w:cs="Segoe UI"/>
          <w:color w:val="auto"/>
          <w:spacing w:val="1"/>
          <w:sz w:val="24"/>
          <w:szCs w:val="24"/>
        </w:rPr>
        <w:t>p</w:t>
      </w:r>
      <w:r w:rsidRPr="00BC6F87">
        <w:rPr>
          <w:rFonts w:ascii="Segoe UI" w:eastAsia="Segoe UI" w:hAnsi="Segoe UI" w:cs="Segoe UI"/>
          <w:color w:val="auto"/>
          <w:sz w:val="24"/>
          <w:szCs w:val="24"/>
        </w:rPr>
        <w:t>ter 36</w:t>
      </w:r>
      <w:r w:rsidRPr="00BC6F87">
        <w:rPr>
          <w:rFonts w:ascii="Segoe UI" w:eastAsia="Segoe UI" w:hAnsi="Segoe UI" w:cs="Segoe UI"/>
          <w:color w:val="auto"/>
          <w:spacing w:val="1"/>
          <w:sz w:val="24"/>
          <w:szCs w:val="24"/>
        </w:rPr>
        <w:t>.</w:t>
      </w:r>
      <w:r w:rsidRPr="00BC6F87">
        <w:rPr>
          <w:rFonts w:ascii="Segoe UI" w:eastAsia="Segoe UI" w:hAnsi="Segoe UI" w:cs="Segoe UI"/>
          <w:color w:val="auto"/>
          <w:sz w:val="24"/>
          <w:szCs w:val="24"/>
        </w:rPr>
        <w:t>57A</w:t>
      </w:r>
      <w:r w:rsidRPr="00BC6F87">
        <w:rPr>
          <w:rFonts w:ascii="Segoe UI" w:eastAsia="Segoe UI" w:hAnsi="Segoe UI" w:cs="Segoe UI"/>
          <w:color w:val="auto"/>
          <w:spacing w:val="4"/>
          <w:sz w:val="24"/>
          <w:szCs w:val="24"/>
        </w:rPr>
        <w:t xml:space="preserve"> </w:t>
      </w:r>
      <w:r w:rsidRPr="00BC6F87">
        <w:rPr>
          <w:rFonts w:ascii="Segoe UI" w:eastAsia="Segoe UI" w:hAnsi="Segoe UI" w:cs="Segoe UI"/>
          <w:color w:val="auto"/>
          <w:sz w:val="24"/>
          <w:szCs w:val="24"/>
        </w:rPr>
        <w:t>RC</w:t>
      </w:r>
      <w:r w:rsidRPr="00BC6F87">
        <w:rPr>
          <w:rFonts w:ascii="Segoe UI" w:eastAsia="Segoe UI" w:hAnsi="Segoe UI" w:cs="Segoe UI"/>
          <w:color w:val="auto"/>
          <w:spacing w:val="-1"/>
          <w:sz w:val="24"/>
          <w:szCs w:val="24"/>
        </w:rPr>
        <w:t>W.</w:t>
      </w:r>
      <w:r w:rsidRPr="00BC6F87">
        <w:rPr>
          <w:rFonts w:ascii="Segoe UI" w:eastAsia="Segoe UI" w:hAnsi="Segoe UI" w:cs="Segoe UI"/>
          <w:color w:val="auto"/>
          <w:spacing w:val="7"/>
          <w:sz w:val="24"/>
          <w:szCs w:val="24"/>
        </w:rPr>
        <w:t xml:space="preserve"> </w:t>
      </w:r>
      <w:r w:rsidRPr="00BC6F87">
        <w:rPr>
          <w:rFonts w:ascii="Segoe UI" w:eastAsia="Segoe UI" w:hAnsi="Segoe UI" w:cs="Segoe UI"/>
          <w:color w:val="auto"/>
          <w:sz w:val="24"/>
          <w:szCs w:val="24"/>
        </w:rPr>
        <w:t>Lo</w:t>
      </w:r>
      <w:r w:rsidRPr="00BC6F87">
        <w:rPr>
          <w:rFonts w:ascii="Segoe UI" w:eastAsia="Segoe UI" w:hAnsi="Segoe UI" w:cs="Segoe UI"/>
          <w:color w:val="auto"/>
          <w:spacing w:val="-2"/>
          <w:sz w:val="24"/>
          <w:szCs w:val="24"/>
        </w:rPr>
        <w:t>c</w:t>
      </w:r>
      <w:r w:rsidRPr="00BC6F87">
        <w:rPr>
          <w:rFonts w:ascii="Segoe UI" w:eastAsia="Segoe UI" w:hAnsi="Segoe UI" w:cs="Segoe UI"/>
          <w:color w:val="auto"/>
          <w:sz w:val="24"/>
          <w:szCs w:val="24"/>
        </w:rPr>
        <w:t>ated</w:t>
      </w:r>
      <w:r w:rsidRPr="00BC6F87">
        <w:rPr>
          <w:rFonts w:ascii="Segoe UI" w:eastAsia="Segoe UI" w:hAnsi="Segoe UI" w:cs="Segoe UI"/>
          <w:color w:val="auto"/>
          <w:spacing w:val="2"/>
          <w:sz w:val="24"/>
          <w:szCs w:val="24"/>
        </w:rPr>
        <w:t xml:space="preserve"> </w:t>
      </w:r>
      <w:r w:rsidRPr="00BC6F87">
        <w:rPr>
          <w:rFonts w:ascii="Segoe UI" w:eastAsia="Segoe UI" w:hAnsi="Segoe UI" w:cs="Segoe UI"/>
          <w:color w:val="auto"/>
          <w:sz w:val="24"/>
          <w:szCs w:val="24"/>
        </w:rPr>
        <w:t>in</w:t>
      </w:r>
      <w:r w:rsidRPr="00BC6F87">
        <w:rPr>
          <w:rFonts w:ascii="Segoe UI" w:eastAsia="Segoe UI" w:hAnsi="Segoe UI" w:cs="Segoe UI"/>
          <w:color w:val="auto"/>
          <w:spacing w:val="6"/>
          <w:sz w:val="24"/>
          <w:szCs w:val="24"/>
        </w:rPr>
        <w:t xml:space="preserve"> </w:t>
      </w:r>
      <w:r w:rsidRPr="00BC6F87">
        <w:rPr>
          <w:rFonts w:ascii="Segoe UI" w:eastAsia="Segoe UI" w:hAnsi="Segoe UI" w:cs="Segoe UI"/>
          <w:color w:val="auto"/>
          <w:sz w:val="24"/>
          <w:szCs w:val="24"/>
        </w:rPr>
        <w:t>Mason</w:t>
      </w:r>
      <w:r w:rsidRPr="00BC6F87">
        <w:rPr>
          <w:rFonts w:ascii="Segoe UI" w:eastAsia="Segoe UI" w:hAnsi="Segoe UI" w:cs="Segoe UI"/>
          <w:color w:val="auto"/>
          <w:spacing w:val="5"/>
          <w:sz w:val="24"/>
          <w:szCs w:val="24"/>
        </w:rPr>
        <w:t xml:space="preserve"> </w:t>
      </w:r>
      <w:r w:rsidRPr="00BC6F87">
        <w:rPr>
          <w:rFonts w:ascii="Segoe UI" w:eastAsia="Segoe UI" w:hAnsi="Segoe UI" w:cs="Segoe UI"/>
          <w:color w:val="auto"/>
          <w:sz w:val="24"/>
          <w:szCs w:val="24"/>
        </w:rPr>
        <w:t>C</w:t>
      </w:r>
      <w:r w:rsidRPr="00BC6F87">
        <w:rPr>
          <w:rFonts w:ascii="Segoe UI" w:eastAsia="Segoe UI" w:hAnsi="Segoe UI" w:cs="Segoe UI"/>
          <w:color w:val="auto"/>
          <w:spacing w:val="1"/>
          <w:sz w:val="24"/>
          <w:szCs w:val="24"/>
        </w:rPr>
        <w:t>oun</w:t>
      </w:r>
      <w:r w:rsidRPr="00BC6F87">
        <w:rPr>
          <w:rFonts w:ascii="Segoe UI" w:eastAsia="Segoe UI" w:hAnsi="Segoe UI" w:cs="Segoe UI"/>
          <w:color w:val="auto"/>
          <w:spacing w:val="-2"/>
          <w:sz w:val="24"/>
          <w:szCs w:val="24"/>
        </w:rPr>
        <w:t>t</w:t>
      </w:r>
      <w:r w:rsidRPr="00BC6F87">
        <w:rPr>
          <w:rFonts w:ascii="Segoe UI" w:eastAsia="Segoe UI" w:hAnsi="Segoe UI" w:cs="Segoe UI"/>
          <w:color w:val="auto"/>
          <w:spacing w:val="-1"/>
          <w:sz w:val="24"/>
          <w:szCs w:val="24"/>
        </w:rPr>
        <w:t>y</w:t>
      </w:r>
      <w:r w:rsidRPr="00BC6F87">
        <w:rPr>
          <w:rFonts w:ascii="Segoe UI" w:eastAsia="Segoe UI" w:hAnsi="Segoe UI" w:cs="Segoe UI"/>
          <w:color w:val="auto"/>
          <w:sz w:val="24"/>
          <w:szCs w:val="24"/>
        </w:rPr>
        <w:t>,</w:t>
      </w:r>
      <w:r w:rsidRPr="00BC6F87">
        <w:rPr>
          <w:rFonts w:ascii="Segoe UI" w:eastAsia="Segoe UI" w:hAnsi="Segoe UI" w:cs="Segoe UI"/>
          <w:color w:val="auto"/>
          <w:spacing w:val="2"/>
          <w:sz w:val="24"/>
          <w:szCs w:val="24"/>
        </w:rPr>
        <w:t xml:space="preserve"> </w:t>
      </w:r>
      <w:r w:rsidRPr="00BC6F87">
        <w:rPr>
          <w:rFonts w:ascii="Segoe UI" w:eastAsia="Segoe UI" w:hAnsi="Segoe UI" w:cs="Segoe UI"/>
          <w:color w:val="auto"/>
          <w:spacing w:val="-1"/>
          <w:sz w:val="24"/>
          <w:szCs w:val="24"/>
        </w:rPr>
        <w:t>W</w:t>
      </w:r>
      <w:r w:rsidRPr="00BC6F87">
        <w:rPr>
          <w:rFonts w:ascii="Segoe UI" w:eastAsia="Segoe UI" w:hAnsi="Segoe UI" w:cs="Segoe UI"/>
          <w:color w:val="auto"/>
          <w:sz w:val="24"/>
          <w:szCs w:val="24"/>
        </w:rPr>
        <w:t>ashingt</w:t>
      </w:r>
      <w:r w:rsidRPr="00BC6F87">
        <w:rPr>
          <w:rFonts w:ascii="Segoe UI" w:eastAsia="Segoe UI" w:hAnsi="Segoe UI" w:cs="Segoe UI"/>
          <w:color w:val="auto"/>
          <w:spacing w:val="1"/>
          <w:sz w:val="24"/>
          <w:szCs w:val="24"/>
        </w:rPr>
        <w:t>on</w:t>
      </w:r>
      <w:r w:rsidRPr="00BC6F87">
        <w:rPr>
          <w:rFonts w:ascii="Segoe UI" w:eastAsia="Segoe UI" w:hAnsi="Segoe UI" w:cs="Segoe UI"/>
          <w:color w:val="auto"/>
          <w:sz w:val="24"/>
          <w:szCs w:val="24"/>
        </w:rPr>
        <w:t>,</w:t>
      </w:r>
      <w:r w:rsidRPr="00BC6F87">
        <w:rPr>
          <w:rFonts w:ascii="Segoe UI" w:eastAsia="Segoe UI" w:hAnsi="Segoe UI" w:cs="Segoe UI"/>
          <w:color w:val="auto"/>
          <w:spacing w:val="2"/>
          <w:sz w:val="24"/>
          <w:szCs w:val="24"/>
        </w:rPr>
        <w:t xml:space="preserve"> </w:t>
      </w:r>
      <w:r w:rsidRPr="00BC6F87">
        <w:rPr>
          <w:rFonts w:ascii="Segoe UI" w:eastAsia="Calibri" w:hAnsi="Segoe UI" w:cs="Segoe UI"/>
          <w:color w:val="auto"/>
          <w:sz w:val="24"/>
          <w:szCs w:val="24"/>
        </w:rPr>
        <w:t xml:space="preserve">the Mason County voters approved the PTBA in November 1991 </w:t>
      </w:r>
      <w:r w:rsidR="00B47AC8" w:rsidRPr="00BC6F87">
        <w:rPr>
          <w:rFonts w:ascii="Segoe UI" w:eastAsia="Calibri" w:hAnsi="Segoe UI" w:cs="Segoe UI"/>
          <w:color w:val="auto"/>
          <w:sz w:val="24"/>
          <w:szCs w:val="24"/>
        </w:rPr>
        <w:t xml:space="preserve">and </w:t>
      </w:r>
      <w:r w:rsidRPr="00BC6F87">
        <w:rPr>
          <w:rFonts w:ascii="Segoe UI" w:eastAsia="Calibri" w:hAnsi="Segoe UI" w:cs="Segoe UI"/>
          <w:color w:val="auto"/>
          <w:sz w:val="24"/>
          <w:szCs w:val="24"/>
        </w:rPr>
        <w:t xml:space="preserve">began public transportation service in December 1992.  The service area </w:t>
      </w:r>
      <w:r w:rsidR="00C465CC" w:rsidRPr="00BC6F87">
        <w:rPr>
          <w:rFonts w:ascii="Segoe UI" w:eastAsia="Calibri" w:hAnsi="Segoe UI" w:cs="Segoe UI"/>
          <w:color w:val="auto"/>
          <w:sz w:val="24"/>
          <w:szCs w:val="24"/>
        </w:rPr>
        <w:t xml:space="preserve">includes </w:t>
      </w:r>
      <w:r w:rsidRPr="00BC6F87">
        <w:rPr>
          <w:rFonts w:ascii="Segoe UI" w:eastAsia="Calibri" w:hAnsi="Segoe UI" w:cs="Segoe UI"/>
          <w:color w:val="auto"/>
          <w:sz w:val="24"/>
          <w:szCs w:val="24"/>
        </w:rPr>
        <w:t>all of Mason County</w:t>
      </w:r>
      <w:r w:rsidR="00AB61D6" w:rsidRPr="00BC6F87">
        <w:rPr>
          <w:rFonts w:ascii="Segoe UI" w:eastAsia="Calibri" w:hAnsi="Segoe UI" w:cs="Segoe UI"/>
          <w:color w:val="auto"/>
          <w:sz w:val="24"/>
          <w:szCs w:val="24"/>
        </w:rPr>
        <w:t>,</w:t>
      </w:r>
      <w:r w:rsidRPr="00BC6F87">
        <w:rPr>
          <w:rFonts w:ascii="Segoe UI" w:eastAsia="Calibri" w:hAnsi="Segoe UI" w:cs="Segoe UI"/>
          <w:color w:val="auto"/>
          <w:sz w:val="24"/>
          <w:szCs w:val="24"/>
        </w:rPr>
        <w:t xml:space="preserve"> if road access is available, with connections to adjacent counties.</w:t>
      </w:r>
    </w:p>
    <w:p w14:paraId="6E2EE0F4" w14:textId="1F310E3C" w:rsidR="00B13CAC" w:rsidRPr="00BC6F87" w:rsidRDefault="00B13CAC" w:rsidP="000C279A">
      <w:pPr>
        <w:ind w:left="720" w:right="270"/>
        <w:rPr>
          <w:rFonts w:ascii="Segoe UI" w:hAnsi="Segoe UI" w:cs="Segoe UI"/>
          <w:color w:val="auto"/>
          <w:sz w:val="24"/>
          <w:szCs w:val="24"/>
        </w:rPr>
      </w:pPr>
      <w:r w:rsidRPr="00BC6F87">
        <w:rPr>
          <w:rFonts w:ascii="Segoe UI" w:eastAsia="Calibri" w:hAnsi="Segoe UI" w:cs="Segoe UI"/>
          <w:color w:val="auto"/>
          <w:sz w:val="24"/>
          <w:szCs w:val="24"/>
        </w:rPr>
        <w:t>T</w:t>
      </w:r>
      <w:r w:rsidRPr="00BC6F87">
        <w:rPr>
          <w:rFonts w:ascii="Segoe UI" w:hAnsi="Segoe UI" w:cs="Segoe UI"/>
          <w:color w:val="auto"/>
          <w:sz w:val="24"/>
          <w:szCs w:val="24"/>
        </w:rPr>
        <w:t xml:space="preserve">he proposition imposing a sales and use tax of two-tenths of one percent (0.2%) to fund public transportation was also passed in 1991, creating a prepaid fare system service. In the aftermath of Initiative 695 and the elimination of Motor Vehicle Excise Tax that was available to transits, the voters were asked to approve an additional four-tenths of one percent increase (0.4%) in 1999. The first attempt failed but </w:t>
      </w:r>
      <w:r w:rsidR="00AB61D6" w:rsidRPr="00BC6F87">
        <w:rPr>
          <w:rFonts w:ascii="Segoe UI" w:hAnsi="Segoe UI" w:cs="Segoe UI"/>
          <w:color w:val="auto"/>
          <w:sz w:val="24"/>
          <w:szCs w:val="24"/>
        </w:rPr>
        <w:t xml:space="preserve">was </w:t>
      </w:r>
      <w:r w:rsidRPr="00BC6F87">
        <w:rPr>
          <w:rFonts w:ascii="Segoe UI" w:hAnsi="Segoe UI" w:cs="Segoe UI"/>
          <w:color w:val="auto"/>
          <w:sz w:val="24"/>
          <w:szCs w:val="24"/>
        </w:rPr>
        <w:t>success</w:t>
      </w:r>
      <w:r w:rsidR="00AB61D6" w:rsidRPr="00BC6F87">
        <w:rPr>
          <w:rFonts w:ascii="Segoe UI" w:hAnsi="Segoe UI" w:cs="Segoe UI"/>
          <w:color w:val="auto"/>
          <w:sz w:val="24"/>
          <w:szCs w:val="24"/>
        </w:rPr>
        <w:t>ful</w:t>
      </w:r>
      <w:r w:rsidRPr="00BC6F87">
        <w:rPr>
          <w:rFonts w:ascii="Segoe UI" w:hAnsi="Segoe UI" w:cs="Segoe UI"/>
          <w:color w:val="auto"/>
          <w:sz w:val="24"/>
          <w:szCs w:val="24"/>
        </w:rPr>
        <w:t xml:space="preserve"> when County residents responded with an approval of the additional sales tax increase on September 18, 2001. This raised the taxing base to six-tenths of one percent (0.6%) or $.06 on every $10 of retail sales, effective January 1, 2002. MTA then began to charge a fare, but only for routes going out-of-county.</w:t>
      </w:r>
    </w:p>
    <w:p w14:paraId="0DB84DCB" w14:textId="738EBA73" w:rsidR="00065539" w:rsidRPr="00B738C6" w:rsidRDefault="00065539" w:rsidP="00B738C6">
      <w:pPr>
        <w:pStyle w:val="Heading2"/>
      </w:pPr>
      <w:bookmarkStart w:id="35" w:name="_Toc169267085"/>
      <w:r w:rsidRPr="00B738C6">
        <w:t>Board of Directors:</w:t>
      </w:r>
      <w:bookmarkEnd w:id="35"/>
    </w:p>
    <w:p w14:paraId="1778E6F5" w14:textId="77777777" w:rsidR="00B13CAC" w:rsidRPr="00BC6F87" w:rsidRDefault="00B13CAC" w:rsidP="002B35DB">
      <w:pPr>
        <w:ind w:right="270"/>
        <w:rPr>
          <w:rFonts w:ascii="Segoe UI" w:eastAsia="Calibri" w:hAnsi="Segoe UI" w:cs="Segoe UI"/>
          <w:color w:val="000000"/>
          <w:sz w:val="24"/>
          <w:szCs w:val="24"/>
        </w:rPr>
      </w:pPr>
      <w:r w:rsidRPr="00BC6F87">
        <w:rPr>
          <w:rFonts w:ascii="Segoe UI" w:eastAsia="Calibri" w:hAnsi="Segoe UI" w:cs="Segoe UI"/>
          <w:color w:val="000000"/>
          <w:sz w:val="24"/>
          <w:szCs w:val="24"/>
        </w:rPr>
        <w:t>The Mason County Public Transportation Benefit Authority Board of Directors is composed of ten members as follows:</w:t>
      </w:r>
    </w:p>
    <w:p w14:paraId="1440F14A" w14:textId="77777777" w:rsidR="00B13CAC" w:rsidRPr="00BC6F87" w:rsidRDefault="00B13CAC" w:rsidP="002B35DB">
      <w:pPr>
        <w:pStyle w:val="ListParagraph"/>
        <w:numPr>
          <w:ilvl w:val="0"/>
          <w:numId w:val="17"/>
        </w:numPr>
        <w:autoSpaceDE w:val="0"/>
        <w:autoSpaceDN w:val="0"/>
        <w:adjustRightInd w:val="0"/>
        <w:spacing w:after="200" w:line="276" w:lineRule="auto"/>
        <w:ind w:left="360" w:right="270" w:firstLine="0"/>
        <w:rPr>
          <w:rFonts w:ascii="Segoe UI" w:eastAsia="Calibri" w:hAnsi="Segoe UI" w:cs="Segoe UI"/>
          <w:color w:val="000000"/>
          <w:sz w:val="24"/>
          <w:szCs w:val="24"/>
        </w:rPr>
      </w:pPr>
      <w:r w:rsidRPr="00BC6F87">
        <w:rPr>
          <w:rFonts w:ascii="Segoe UI" w:eastAsia="Calibri" w:hAnsi="Segoe UI" w:cs="Segoe UI"/>
          <w:color w:val="000000"/>
          <w:sz w:val="24"/>
          <w:szCs w:val="24"/>
        </w:rPr>
        <w:t xml:space="preserve">Three (3) elected members representing Mason County </w:t>
      </w:r>
      <w:proofErr w:type="gramStart"/>
      <w:r w:rsidRPr="00BC6F87">
        <w:rPr>
          <w:rFonts w:ascii="Segoe UI" w:eastAsia="Calibri" w:hAnsi="Segoe UI" w:cs="Segoe UI"/>
          <w:color w:val="000000"/>
          <w:sz w:val="24"/>
          <w:szCs w:val="24"/>
        </w:rPr>
        <w:t>Commissioners</w:t>
      </w:r>
      <w:r w:rsidR="00DD62AD" w:rsidRPr="00BC6F87">
        <w:rPr>
          <w:rFonts w:ascii="Segoe UI" w:eastAsia="Calibri" w:hAnsi="Segoe UI" w:cs="Segoe UI"/>
          <w:color w:val="000000"/>
          <w:sz w:val="24"/>
          <w:szCs w:val="24"/>
        </w:rPr>
        <w:t>;</w:t>
      </w:r>
      <w:proofErr w:type="gramEnd"/>
    </w:p>
    <w:p w14:paraId="1A7564C6" w14:textId="77777777" w:rsidR="00B13CAC" w:rsidRPr="00BC6F87" w:rsidRDefault="00B13CAC" w:rsidP="002B35DB">
      <w:pPr>
        <w:pStyle w:val="ListParagraph"/>
        <w:numPr>
          <w:ilvl w:val="0"/>
          <w:numId w:val="17"/>
        </w:numPr>
        <w:autoSpaceDE w:val="0"/>
        <w:autoSpaceDN w:val="0"/>
        <w:adjustRightInd w:val="0"/>
        <w:spacing w:after="200" w:line="276" w:lineRule="auto"/>
        <w:ind w:left="360" w:right="270" w:firstLine="0"/>
        <w:rPr>
          <w:rFonts w:ascii="Segoe UI" w:eastAsia="Calibri" w:hAnsi="Segoe UI" w:cs="Segoe UI"/>
          <w:color w:val="000000"/>
          <w:sz w:val="24"/>
          <w:szCs w:val="24"/>
        </w:rPr>
      </w:pPr>
      <w:r w:rsidRPr="00BC6F87">
        <w:rPr>
          <w:rFonts w:ascii="Segoe UI" w:eastAsia="Calibri" w:hAnsi="Segoe UI" w:cs="Segoe UI"/>
          <w:color w:val="000000"/>
          <w:sz w:val="24"/>
          <w:szCs w:val="24"/>
        </w:rPr>
        <w:t xml:space="preserve">One (1) elected member representing the City of Shelton </w:t>
      </w:r>
      <w:proofErr w:type="gramStart"/>
      <w:r w:rsidR="00DD62AD" w:rsidRPr="00BC6F87">
        <w:rPr>
          <w:rFonts w:ascii="Segoe UI" w:eastAsia="Calibri" w:hAnsi="Segoe UI" w:cs="Segoe UI"/>
          <w:color w:val="000000"/>
          <w:sz w:val="24"/>
          <w:szCs w:val="24"/>
        </w:rPr>
        <w:t>Council;</w:t>
      </w:r>
      <w:proofErr w:type="gramEnd"/>
    </w:p>
    <w:p w14:paraId="24A7BEF2" w14:textId="67572144" w:rsidR="00B13CAC" w:rsidRPr="00BC6F87" w:rsidRDefault="00B13CAC" w:rsidP="002B35DB">
      <w:pPr>
        <w:pStyle w:val="ListParagraph"/>
        <w:numPr>
          <w:ilvl w:val="0"/>
          <w:numId w:val="17"/>
        </w:numPr>
        <w:autoSpaceDE w:val="0"/>
        <w:autoSpaceDN w:val="0"/>
        <w:adjustRightInd w:val="0"/>
        <w:spacing w:after="200" w:line="276" w:lineRule="auto"/>
        <w:ind w:left="720" w:right="270"/>
        <w:rPr>
          <w:rFonts w:ascii="Segoe UI" w:eastAsia="Calibri" w:hAnsi="Segoe UI" w:cs="Segoe UI"/>
          <w:color w:val="000000"/>
          <w:sz w:val="24"/>
          <w:szCs w:val="24"/>
        </w:rPr>
      </w:pPr>
      <w:r w:rsidRPr="00BC6F87">
        <w:rPr>
          <w:rFonts w:ascii="Segoe UI" w:eastAsia="Calibri" w:hAnsi="Segoe UI" w:cs="Segoe UI"/>
          <w:color w:val="000000"/>
          <w:sz w:val="24"/>
          <w:szCs w:val="24"/>
        </w:rPr>
        <w:t>Five (5) members who shall be elected officials selected by the Mason County Commissioners with the goal of seeking equal voting representation among the County Commissioner Districts. The recommendation was approved by Mason County and the City of Shelton pursuant to Resolutions Nos. 71-17 and 1112-1217, respectively</w:t>
      </w:r>
      <w:r w:rsidR="00DD62AD" w:rsidRPr="00BC6F87">
        <w:rPr>
          <w:rFonts w:ascii="Segoe UI" w:eastAsia="Calibri" w:hAnsi="Segoe UI" w:cs="Segoe UI"/>
          <w:color w:val="000000"/>
          <w:sz w:val="24"/>
          <w:szCs w:val="24"/>
        </w:rPr>
        <w:t>;</w:t>
      </w:r>
      <w:r w:rsidRPr="00BC6F87">
        <w:rPr>
          <w:rFonts w:ascii="Segoe UI" w:eastAsia="Calibri" w:hAnsi="Segoe UI" w:cs="Segoe UI"/>
          <w:color w:val="000000"/>
          <w:sz w:val="24"/>
          <w:szCs w:val="24"/>
        </w:rPr>
        <w:t xml:space="preserve"> and</w:t>
      </w:r>
      <w:r w:rsidR="003B4466">
        <w:rPr>
          <w:rFonts w:ascii="Segoe UI" w:eastAsia="Calibri" w:hAnsi="Segoe UI" w:cs="Segoe UI"/>
          <w:color w:val="000000"/>
          <w:sz w:val="24"/>
          <w:szCs w:val="24"/>
        </w:rPr>
        <w:t xml:space="preserve"> on October 25, 2021, approved by motion to keep the Board structure the same and to make no changes to the composition of the Mason Transit Authority Board.</w:t>
      </w:r>
    </w:p>
    <w:p w14:paraId="3A0EFCE5" w14:textId="77777777" w:rsidR="009632D9" w:rsidRPr="00BC6F87" w:rsidRDefault="00B13CAC" w:rsidP="002B35DB">
      <w:pPr>
        <w:pStyle w:val="ListParagraph"/>
        <w:numPr>
          <w:ilvl w:val="0"/>
          <w:numId w:val="17"/>
        </w:numPr>
        <w:autoSpaceDE w:val="0"/>
        <w:autoSpaceDN w:val="0"/>
        <w:adjustRightInd w:val="0"/>
        <w:spacing w:after="200" w:line="276" w:lineRule="auto"/>
        <w:ind w:left="720" w:right="270"/>
        <w:rPr>
          <w:rFonts w:ascii="Segoe UI" w:eastAsia="Calibri" w:hAnsi="Segoe UI" w:cs="Segoe UI"/>
          <w:color w:val="auto"/>
          <w:sz w:val="24"/>
          <w:szCs w:val="24"/>
        </w:rPr>
      </w:pPr>
      <w:r w:rsidRPr="00BC6F87">
        <w:rPr>
          <w:rFonts w:ascii="Segoe UI" w:hAnsi="Segoe UI" w:cs="Segoe UI"/>
          <w:color w:val="auto"/>
          <w:sz w:val="24"/>
          <w:szCs w:val="24"/>
        </w:rPr>
        <w:t>In accordance with revisions made to RCW 36.57A.050, there shall be one (1) non-voting labor representative recommended by the labor organization representing the public transportation employees</w:t>
      </w:r>
      <w:r w:rsidR="00853056" w:rsidRPr="00BC6F87">
        <w:rPr>
          <w:rFonts w:ascii="Segoe UI" w:hAnsi="Segoe UI" w:cs="Segoe UI"/>
          <w:color w:val="auto"/>
          <w:sz w:val="24"/>
          <w:szCs w:val="24"/>
        </w:rPr>
        <w:t>.</w:t>
      </w:r>
    </w:p>
    <w:p w14:paraId="25E7E4B2" w14:textId="59EFAD0A" w:rsidR="00B13CAC" w:rsidRPr="00BC6F87" w:rsidRDefault="00B13CAC" w:rsidP="002B35DB">
      <w:pPr>
        <w:rPr>
          <w:rFonts w:ascii="Segoe UI" w:eastAsia="Calibri" w:hAnsi="Segoe UI" w:cs="Segoe UI"/>
          <w:color w:val="000000"/>
          <w:sz w:val="24"/>
          <w:szCs w:val="24"/>
        </w:rPr>
      </w:pPr>
      <w:r w:rsidRPr="00BC6F87">
        <w:rPr>
          <w:rFonts w:ascii="Segoe UI" w:eastAsia="Calibri" w:hAnsi="Segoe UI" w:cs="Segoe UI"/>
          <w:color w:val="000000"/>
          <w:sz w:val="24"/>
          <w:szCs w:val="24"/>
        </w:rPr>
        <w:t>Mason County Public Transportation Benefit Authority (MTA) Board Members at time of publication are:</w:t>
      </w:r>
    </w:p>
    <w:p w14:paraId="2E35F02F" w14:textId="62EFD960" w:rsidR="00F111D1" w:rsidRPr="0072105A" w:rsidRDefault="00F111D1" w:rsidP="00F111D1">
      <w:pPr>
        <w:pStyle w:val="ListParagraph"/>
        <w:numPr>
          <w:ilvl w:val="0"/>
          <w:numId w:val="17"/>
        </w:numPr>
        <w:autoSpaceDE w:val="0"/>
        <w:autoSpaceDN w:val="0"/>
        <w:adjustRightInd w:val="0"/>
        <w:spacing w:after="200" w:line="276" w:lineRule="auto"/>
        <w:rPr>
          <w:rFonts w:ascii="Segoe UI" w:eastAsia="Calibri" w:hAnsi="Segoe UI" w:cs="Segoe UI"/>
          <w:color w:val="000000"/>
          <w:sz w:val="24"/>
          <w:szCs w:val="24"/>
        </w:rPr>
      </w:pPr>
      <w:r>
        <w:rPr>
          <w:rFonts w:ascii="Segoe UI" w:eastAsia="Calibri" w:hAnsi="Segoe UI" w:cs="Segoe UI"/>
          <w:color w:val="000000"/>
          <w:sz w:val="24"/>
          <w:szCs w:val="24"/>
        </w:rPr>
        <w:t>Eric Onisko</w:t>
      </w:r>
      <w:r w:rsidRPr="00BC6F87">
        <w:rPr>
          <w:rFonts w:ascii="Segoe UI" w:eastAsia="Calibri" w:hAnsi="Segoe UI" w:cs="Segoe UI"/>
          <w:color w:val="000000"/>
          <w:sz w:val="24"/>
          <w:szCs w:val="24"/>
        </w:rPr>
        <w:t xml:space="preserve">, </w:t>
      </w:r>
      <w:r>
        <w:rPr>
          <w:rFonts w:ascii="Segoe UI" w:eastAsia="Calibri" w:hAnsi="Segoe UI" w:cs="Segoe UI"/>
          <w:color w:val="000000"/>
          <w:sz w:val="24"/>
          <w:szCs w:val="24"/>
        </w:rPr>
        <w:t xml:space="preserve">Mayor and </w:t>
      </w:r>
      <w:r w:rsidRPr="00BC6F87">
        <w:rPr>
          <w:rFonts w:ascii="Segoe UI" w:eastAsia="Calibri" w:hAnsi="Segoe UI" w:cs="Segoe UI"/>
          <w:color w:val="000000"/>
          <w:sz w:val="24"/>
          <w:szCs w:val="24"/>
        </w:rPr>
        <w:t>City of Shelton Council</w:t>
      </w:r>
      <w:r>
        <w:rPr>
          <w:rFonts w:ascii="Segoe UI" w:eastAsia="Calibri" w:hAnsi="Segoe UI" w:cs="Segoe UI"/>
          <w:color w:val="000000"/>
          <w:sz w:val="24"/>
          <w:szCs w:val="24"/>
        </w:rPr>
        <w:t xml:space="preserve"> (Chair)</w:t>
      </w:r>
      <w:r w:rsidRPr="00BC6F87">
        <w:rPr>
          <w:rFonts w:ascii="Segoe UI" w:eastAsia="Calibri" w:hAnsi="Segoe UI" w:cs="Segoe UI"/>
          <w:color w:val="000000"/>
          <w:sz w:val="24"/>
          <w:szCs w:val="24"/>
        </w:rPr>
        <w:t xml:space="preserve"> </w:t>
      </w:r>
    </w:p>
    <w:p w14:paraId="510C1C17" w14:textId="6F3EC0D4" w:rsidR="00597F5E" w:rsidRDefault="00597F5E" w:rsidP="00597F5E">
      <w:pPr>
        <w:pStyle w:val="ListParagraph"/>
        <w:numPr>
          <w:ilvl w:val="0"/>
          <w:numId w:val="17"/>
        </w:numPr>
        <w:autoSpaceDE w:val="0"/>
        <w:autoSpaceDN w:val="0"/>
        <w:adjustRightInd w:val="0"/>
        <w:spacing w:after="200" w:line="276" w:lineRule="auto"/>
        <w:rPr>
          <w:rFonts w:ascii="Segoe UI" w:eastAsia="Calibri" w:hAnsi="Segoe UI" w:cs="Segoe UI"/>
          <w:color w:val="000000"/>
          <w:sz w:val="24"/>
          <w:szCs w:val="24"/>
        </w:rPr>
      </w:pPr>
      <w:r>
        <w:rPr>
          <w:rFonts w:ascii="Segoe UI" w:eastAsia="Calibri" w:hAnsi="Segoe UI" w:cs="Segoe UI"/>
          <w:color w:val="000000"/>
          <w:sz w:val="24"/>
          <w:szCs w:val="24"/>
        </w:rPr>
        <w:t>John Sheridan</w:t>
      </w:r>
      <w:r w:rsidRPr="00BC6F87">
        <w:rPr>
          <w:rFonts w:ascii="Segoe UI" w:eastAsia="Calibri" w:hAnsi="Segoe UI" w:cs="Segoe UI"/>
          <w:color w:val="000000"/>
          <w:sz w:val="24"/>
          <w:szCs w:val="24"/>
        </w:rPr>
        <w:t xml:space="preserve">, </w:t>
      </w:r>
      <w:r>
        <w:rPr>
          <w:rFonts w:ascii="Segoe UI" w:eastAsia="Calibri" w:hAnsi="Segoe UI" w:cs="Segoe UI"/>
          <w:color w:val="000000"/>
          <w:sz w:val="24"/>
          <w:szCs w:val="24"/>
        </w:rPr>
        <w:t>Port of Allyn (Vice Chair)</w:t>
      </w:r>
    </w:p>
    <w:p w14:paraId="5D6C235E" w14:textId="77777777" w:rsidR="00900257" w:rsidRPr="00BC6F87" w:rsidRDefault="00900257" w:rsidP="002B35DB">
      <w:pPr>
        <w:pStyle w:val="ListParagraph"/>
        <w:numPr>
          <w:ilvl w:val="0"/>
          <w:numId w:val="17"/>
        </w:numPr>
        <w:autoSpaceDE w:val="0"/>
        <w:autoSpaceDN w:val="0"/>
        <w:adjustRightInd w:val="0"/>
        <w:spacing w:after="200" w:line="276" w:lineRule="auto"/>
        <w:rPr>
          <w:rFonts w:ascii="Segoe UI" w:eastAsia="Calibri" w:hAnsi="Segoe UI" w:cs="Segoe UI"/>
          <w:color w:val="000000"/>
          <w:sz w:val="24"/>
          <w:szCs w:val="24"/>
        </w:rPr>
      </w:pPr>
      <w:r w:rsidRPr="00BC6F87">
        <w:rPr>
          <w:rFonts w:ascii="Segoe UI" w:eastAsia="Calibri" w:hAnsi="Segoe UI" w:cs="Segoe UI"/>
          <w:color w:val="000000"/>
          <w:sz w:val="24"/>
          <w:szCs w:val="24"/>
        </w:rPr>
        <w:t xml:space="preserve">Randy Neatherlin, Mason County Commissioner </w:t>
      </w:r>
    </w:p>
    <w:p w14:paraId="1F7D0319" w14:textId="3B12E1DE" w:rsidR="00B13CAC" w:rsidRDefault="00F726A4" w:rsidP="002B35DB">
      <w:pPr>
        <w:pStyle w:val="ListParagraph"/>
        <w:numPr>
          <w:ilvl w:val="0"/>
          <w:numId w:val="17"/>
        </w:numPr>
        <w:autoSpaceDE w:val="0"/>
        <w:autoSpaceDN w:val="0"/>
        <w:adjustRightInd w:val="0"/>
        <w:spacing w:after="200" w:line="276" w:lineRule="auto"/>
        <w:rPr>
          <w:rFonts w:ascii="Segoe UI" w:eastAsia="Calibri" w:hAnsi="Segoe UI" w:cs="Segoe UI"/>
          <w:color w:val="000000"/>
          <w:sz w:val="24"/>
          <w:szCs w:val="24"/>
        </w:rPr>
      </w:pPr>
      <w:r w:rsidRPr="00BC6F87">
        <w:rPr>
          <w:rFonts w:ascii="Segoe UI" w:eastAsia="Calibri" w:hAnsi="Segoe UI" w:cs="Segoe UI"/>
          <w:color w:val="000000"/>
          <w:sz w:val="24"/>
          <w:szCs w:val="24"/>
        </w:rPr>
        <w:t>Kevin Shutty</w:t>
      </w:r>
      <w:r w:rsidR="00B13CAC" w:rsidRPr="00BC6F87">
        <w:rPr>
          <w:rFonts w:ascii="Segoe UI" w:eastAsia="Calibri" w:hAnsi="Segoe UI" w:cs="Segoe UI"/>
          <w:color w:val="000000"/>
          <w:sz w:val="24"/>
          <w:szCs w:val="24"/>
        </w:rPr>
        <w:t>, Mason County Commissioner</w:t>
      </w:r>
    </w:p>
    <w:p w14:paraId="5E6FCC5A" w14:textId="254622DA" w:rsidR="00045750" w:rsidRPr="00BC6F87" w:rsidRDefault="00045750" w:rsidP="002B35DB">
      <w:pPr>
        <w:pStyle w:val="ListParagraph"/>
        <w:numPr>
          <w:ilvl w:val="0"/>
          <w:numId w:val="17"/>
        </w:numPr>
        <w:autoSpaceDE w:val="0"/>
        <w:autoSpaceDN w:val="0"/>
        <w:adjustRightInd w:val="0"/>
        <w:spacing w:after="200" w:line="276" w:lineRule="auto"/>
        <w:rPr>
          <w:rFonts w:ascii="Segoe UI" w:eastAsia="Calibri" w:hAnsi="Segoe UI" w:cs="Segoe UI"/>
          <w:color w:val="000000"/>
          <w:sz w:val="24"/>
          <w:szCs w:val="24"/>
        </w:rPr>
      </w:pPr>
      <w:r>
        <w:rPr>
          <w:rFonts w:ascii="Segoe UI" w:eastAsia="Calibri" w:hAnsi="Segoe UI" w:cs="Segoe UI"/>
          <w:color w:val="000000"/>
          <w:sz w:val="24"/>
          <w:szCs w:val="24"/>
        </w:rPr>
        <w:t>Sharon Trask, Mason County Commissioner</w:t>
      </w:r>
    </w:p>
    <w:p w14:paraId="185EF45D" w14:textId="77777777" w:rsidR="00597F5E" w:rsidRDefault="00597F5E" w:rsidP="00D01841">
      <w:pPr>
        <w:pStyle w:val="ListParagraph"/>
        <w:numPr>
          <w:ilvl w:val="0"/>
          <w:numId w:val="17"/>
        </w:numPr>
        <w:autoSpaceDE w:val="0"/>
        <w:autoSpaceDN w:val="0"/>
        <w:adjustRightInd w:val="0"/>
        <w:spacing w:after="200" w:line="276" w:lineRule="auto"/>
        <w:rPr>
          <w:rFonts w:ascii="Segoe UI" w:eastAsia="Calibri" w:hAnsi="Segoe UI" w:cs="Segoe UI"/>
          <w:color w:val="000000"/>
          <w:sz w:val="24"/>
          <w:szCs w:val="24"/>
        </w:rPr>
      </w:pPr>
      <w:r>
        <w:rPr>
          <w:rFonts w:ascii="Segoe UI" w:eastAsia="Calibri" w:hAnsi="Segoe UI" w:cs="Segoe UI"/>
          <w:color w:val="000000"/>
          <w:sz w:val="24"/>
          <w:szCs w:val="24"/>
        </w:rPr>
        <w:t>Ryan Spurling, Mason County Sheriff</w:t>
      </w:r>
    </w:p>
    <w:p w14:paraId="28DBEBB0" w14:textId="1DD1E585" w:rsidR="00D01841" w:rsidRPr="00BC6F87" w:rsidRDefault="00D01841" w:rsidP="00D01841">
      <w:pPr>
        <w:pStyle w:val="ListParagraph"/>
        <w:numPr>
          <w:ilvl w:val="0"/>
          <w:numId w:val="17"/>
        </w:numPr>
        <w:autoSpaceDE w:val="0"/>
        <w:autoSpaceDN w:val="0"/>
        <w:adjustRightInd w:val="0"/>
        <w:spacing w:after="200" w:line="276" w:lineRule="auto"/>
        <w:rPr>
          <w:rFonts w:ascii="Segoe UI" w:eastAsia="Calibri" w:hAnsi="Segoe UI" w:cs="Segoe UI"/>
          <w:color w:val="000000"/>
          <w:sz w:val="24"/>
          <w:szCs w:val="24"/>
        </w:rPr>
      </w:pPr>
      <w:r w:rsidRPr="00BC6F87">
        <w:rPr>
          <w:rFonts w:ascii="Segoe UI" w:eastAsia="Calibri" w:hAnsi="Segoe UI" w:cs="Segoe UI"/>
          <w:color w:val="000000"/>
          <w:sz w:val="24"/>
          <w:szCs w:val="24"/>
        </w:rPr>
        <w:t xml:space="preserve">Wes Martin, Grapeview School District </w:t>
      </w:r>
    </w:p>
    <w:p w14:paraId="2437AFAC" w14:textId="4B4909C3" w:rsidR="00B13CAC" w:rsidRPr="00BC6F87" w:rsidRDefault="009B42A0" w:rsidP="002B35DB">
      <w:pPr>
        <w:pStyle w:val="ListParagraph"/>
        <w:numPr>
          <w:ilvl w:val="0"/>
          <w:numId w:val="17"/>
        </w:numPr>
        <w:autoSpaceDE w:val="0"/>
        <w:autoSpaceDN w:val="0"/>
        <w:adjustRightInd w:val="0"/>
        <w:spacing w:after="200" w:line="276" w:lineRule="auto"/>
        <w:rPr>
          <w:rFonts w:ascii="Segoe UI" w:eastAsia="Calibri" w:hAnsi="Segoe UI" w:cs="Segoe UI"/>
          <w:color w:val="000000"/>
          <w:sz w:val="24"/>
          <w:szCs w:val="24"/>
        </w:rPr>
      </w:pPr>
      <w:r>
        <w:rPr>
          <w:rFonts w:ascii="Segoe UI" w:eastAsia="Calibri" w:hAnsi="Segoe UI" w:cs="Segoe UI"/>
          <w:color w:val="000000"/>
          <w:sz w:val="24"/>
          <w:szCs w:val="24"/>
        </w:rPr>
        <w:t>Cyndy Brehmeyer</w:t>
      </w:r>
      <w:r w:rsidR="00B13CAC" w:rsidRPr="00BC6F87">
        <w:rPr>
          <w:rFonts w:ascii="Segoe UI" w:eastAsia="Calibri" w:hAnsi="Segoe UI" w:cs="Segoe UI"/>
          <w:color w:val="000000"/>
          <w:sz w:val="24"/>
          <w:szCs w:val="24"/>
        </w:rPr>
        <w:t xml:space="preserve">, </w:t>
      </w:r>
      <w:r>
        <w:rPr>
          <w:rFonts w:ascii="Segoe UI" w:eastAsia="Calibri" w:hAnsi="Segoe UI" w:cs="Segoe UI"/>
          <w:color w:val="000000"/>
          <w:sz w:val="24"/>
          <w:szCs w:val="24"/>
        </w:rPr>
        <w:t xml:space="preserve">Mary M. Knight </w:t>
      </w:r>
      <w:r w:rsidR="00B13CAC" w:rsidRPr="00BC6F87">
        <w:rPr>
          <w:rFonts w:ascii="Segoe UI" w:eastAsia="Calibri" w:hAnsi="Segoe UI" w:cs="Segoe UI"/>
          <w:color w:val="000000"/>
          <w:sz w:val="24"/>
          <w:szCs w:val="24"/>
        </w:rPr>
        <w:t>School District</w:t>
      </w:r>
    </w:p>
    <w:p w14:paraId="42B52C78" w14:textId="6EC7C50E" w:rsidR="00F111D1" w:rsidRDefault="00597F5E" w:rsidP="00F111D1">
      <w:pPr>
        <w:pStyle w:val="ListParagraph"/>
        <w:numPr>
          <w:ilvl w:val="0"/>
          <w:numId w:val="17"/>
        </w:numPr>
        <w:autoSpaceDE w:val="0"/>
        <w:autoSpaceDN w:val="0"/>
        <w:adjustRightInd w:val="0"/>
        <w:spacing w:after="200" w:line="276" w:lineRule="auto"/>
        <w:rPr>
          <w:rFonts w:ascii="Segoe UI" w:eastAsia="Calibri" w:hAnsi="Segoe UI" w:cs="Segoe UI"/>
          <w:color w:val="000000"/>
          <w:sz w:val="24"/>
          <w:szCs w:val="24"/>
        </w:rPr>
      </w:pPr>
      <w:r>
        <w:rPr>
          <w:rFonts w:ascii="Segoe UI" w:eastAsia="Calibri" w:hAnsi="Segoe UI" w:cs="Segoe UI"/>
          <w:color w:val="000000"/>
          <w:sz w:val="24"/>
          <w:szCs w:val="24"/>
        </w:rPr>
        <w:t>Richard Lee</w:t>
      </w:r>
      <w:r w:rsidR="00F111D1" w:rsidRPr="00BC6F87">
        <w:rPr>
          <w:rFonts w:ascii="Segoe UI" w:eastAsia="Calibri" w:hAnsi="Segoe UI" w:cs="Segoe UI"/>
          <w:color w:val="000000"/>
          <w:sz w:val="24"/>
          <w:szCs w:val="24"/>
        </w:rPr>
        <w:t xml:space="preserve">, </w:t>
      </w:r>
      <w:r w:rsidR="00BB5555">
        <w:rPr>
          <w:rFonts w:ascii="Segoe UI" w:eastAsia="Calibri" w:hAnsi="Segoe UI" w:cs="Segoe UI"/>
          <w:color w:val="000000"/>
          <w:sz w:val="24"/>
          <w:szCs w:val="24"/>
        </w:rPr>
        <w:t>Pioneer School District No. 402</w:t>
      </w:r>
    </w:p>
    <w:p w14:paraId="7B31CF42" w14:textId="798C498D" w:rsidR="00A375C0" w:rsidRPr="00BC6F87" w:rsidRDefault="00045750" w:rsidP="002B35DB">
      <w:pPr>
        <w:pStyle w:val="ListParagraph"/>
        <w:numPr>
          <w:ilvl w:val="0"/>
          <w:numId w:val="17"/>
        </w:numPr>
        <w:autoSpaceDE w:val="0"/>
        <w:autoSpaceDN w:val="0"/>
        <w:adjustRightInd w:val="0"/>
        <w:spacing w:after="200" w:line="276" w:lineRule="auto"/>
        <w:rPr>
          <w:rFonts w:ascii="Segoe UI" w:eastAsia="Calibri" w:hAnsi="Segoe UI" w:cs="Segoe UI"/>
          <w:color w:val="000000"/>
          <w:sz w:val="24"/>
          <w:szCs w:val="24"/>
        </w:rPr>
      </w:pPr>
      <w:r>
        <w:rPr>
          <w:rFonts w:ascii="Segoe UI" w:eastAsia="Calibri" w:hAnsi="Segoe UI" w:cs="Segoe UI"/>
          <w:color w:val="000000"/>
          <w:sz w:val="24"/>
          <w:szCs w:val="24"/>
        </w:rPr>
        <w:t>Zachary Collins</w:t>
      </w:r>
      <w:r w:rsidR="00B13CAC" w:rsidRPr="00BC6F87">
        <w:rPr>
          <w:rFonts w:ascii="Segoe UI" w:eastAsia="Calibri" w:hAnsi="Segoe UI" w:cs="Segoe UI"/>
          <w:color w:val="000000"/>
          <w:sz w:val="24"/>
          <w:szCs w:val="24"/>
        </w:rPr>
        <w:t>, Bargaining Unit Representative</w:t>
      </w:r>
      <w:r w:rsidR="00B6060B">
        <w:rPr>
          <w:rFonts w:ascii="Segoe UI" w:eastAsia="Calibri" w:hAnsi="Segoe UI" w:cs="Segoe UI"/>
          <w:color w:val="000000"/>
          <w:sz w:val="24"/>
          <w:szCs w:val="24"/>
        </w:rPr>
        <w:t xml:space="preserve"> (non-voting)</w:t>
      </w:r>
    </w:p>
    <w:p w14:paraId="1D73599A" w14:textId="0F862562" w:rsidR="00A375C0" w:rsidRPr="00B738C6" w:rsidRDefault="00A375C0" w:rsidP="00B738C6">
      <w:pPr>
        <w:pStyle w:val="Heading2"/>
        <w:rPr>
          <w:rFonts w:eastAsia="Segoe UI"/>
        </w:rPr>
      </w:pPr>
      <w:bookmarkStart w:id="36" w:name="_Toc169267086"/>
      <w:r w:rsidRPr="00B738C6">
        <w:rPr>
          <w:rFonts w:eastAsia="Segoe UI"/>
        </w:rPr>
        <w:t xml:space="preserve">Citizen </w:t>
      </w:r>
      <w:r w:rsidRPr="00B738C6">
        <w:t>Advis</w:t>
      </w:r>
      <w:r w:rsidR="00F52A86" w:rsidRPr="00B738C6">
        <w:t>e</w:t>
      </w:r>
      <w:r w:rsidRPr="00B738C6">
        <w:t>r</w:t>
      </w:r>
      <w:r w:rsidRPr="00B738C6">
        <w:rPr>
          <w:rFonts w:eastAsia="Segoe UI"/>
        </w:rPr>
        <w:t xml:space="preserve"> to the Board:</w:t>
      </w:r>
      <w:bookmarkEnd w:id="36"/>
    </w:p>
    <w:p w14:paraId="69ED2188" w14:textId="60436648" w:rsidR="00A375C0" w:rsidRPr="00BC6F87" w:rsidRDefault="00A375C0" w:rsidP="000C279A">
      <w:pPr>
        <w:ind w:left="720"/>
        <w:rPr>
          <w:rFonts w:ascii="Segoe UI" w:eastAsia="Calibri" w:hAnsi="Segoe UI" w:cs="Segoe UI"/>
          <w:bCs/>
          <w:color w:val="000000"/>
          <w:sz w:val="24"/>
          <w:szCs w:val="24"/>
        </w:rPr>
      </w:pPr>
      <w:r w:rsidRPr="00BC6F87">
        <w:rPr>
          <w:rFonts w:ascii="Segoe UI" w:eastAsia="Calibri" w:hAnsi="Segoe UI" w:cs="Segoe UI"/>
          <w:bCs/>
          <w:color w:val="000000"/>
          <w:sz w:val="24"/>
          <w:szCs w:val="24"/>
        </w:rPr>
        <w:t>Effective January 1, 2019, there may be one (1) non-voting representative of the public residing in Mason County, Washington, as a citizen adviser to the Board</w:t>
      </w:r>
      <w:r w:rsidR="00400F8A" w:rsidRPr="00BC6F87">
        <w:rPr>
          <w:rFonts w:ascii="Segoe UI" w:eastAsia="Calibri" w:hAnsi="Segoe UI" w:cs="Segoe UI"/>
          <w:bCs/>
          <w:color w:val="000000"/>
          <w:sz w:val="24"/>
          <w:szCs w:val="24"/>
        </w:rPr>
        <w:t>.</w:t>
      </w:r>
      <w:r w:rsidRPr="00BC6F87">
        <w:rPr>
          <w:rFonts w:ascii="Segoe UI" w:eastAsia="Calibri" w:hAnsi="Segoe UI" w:cs="Segoe UI"/>
          <w:bCs/>
          <w:color w:val="000000"/>
          <w:sz w:val="24"/>
          <w:szCs w:val="24"/>
        </w:rPr>
        <w:t xml:space="preserve"> The citizen adviser to the Board shall serve for a period of one year (unless extended by motion by the Authority Board)</w:t>
      </w:r>
      <w:r w:rsidR="00F52A86" w:rsidRPr="00BC6F87">
        <w:rPr>
          <w:rFonts w:ascii="Segoe UI" w:eastAsia="Calibri" w:hAnsi="Segoe UI" w:cs="Segoe UI"/>
          <w:bCs/>
          <w:color w:val="000000"/>
          <w:sz w:val="24"/>
          <w:szCs w:val="24"/>
        </w:rPr>
        <w:t>.</w:t>
      </w:r>
      <w:r w:rsidRPr="00BC6F87">
        <w:rPr>
          <w:rFonts w:ascii="Segoe UI" w:eastAsia="Calibri" w:hAnsi="Segoe UI" w:cs="Segoe UI"/>
          <w:bCs/>
          <w:color w:val="000000"/>
          <w:sz w:val="24"/>
          <w:szCs w:val="24"/>
        </w:rPr>
        <w:t xml:space="preserve"> </w:t>
      </w:r>
    </w:p>
    <w:p w14:paraId="1234ECFD" w14:textId="6FED04B9" w:rsidR="00F52A86" w:rsidRPr="00BC6F87" w:rsidRDefault="00F52A86" w:rsidP="000C279A">
      <w:pPr>
        <w:ind w:left="720"/>
        <w:rPr>
          <w:rFonts w:ascii="Segoe UI" w:eastAsia="Calibri" w:hAnsi="Segoe UI" w:cs="Segoe UI"/>
          <w:bCs/>
          <w:color w:val="000000"/>
          <w:sz w:val="24"/>
          <w:szCs w:val="24"/>
        </w:rPr>
      </w:pPr>
      <w:r w:rsidRPr="00BC6F87">
        <w:rPr>
          <w:rFonts w:ascii="Segoe UI" w:eastAsia="Calibri" w:hAnsi="Segoe UI" w:cs="Segoe UI"/>
          <w:bCs/>
          <w:color w:val="000000"/>
          <w:sz w:val="24"/>
          <w:szCs w:val="24"/>
        </w:rPr>
        <w:t>At the time of publication of the Transit Development Plan, the position of the Citizen Adviser to the Board was filled by:</w:t>
      </w:r>
    </w:p>
    <w:p w14:paraId="7DC56330" w14:textId="77777777" w:rsidR="00BC6F87" w:rsidRPr="00BC6F87" w:rsidRDefault="00F52A86" w:rsidP="002B35DB">
      <w:pPr>
        <w:pStyle w:val="ListParagraph"/>
        <w:numPr>
          <w:ilvl w:val="0"/>
          <w:numId w:val="38"/>
        </w:numPr>
        <w:ind w:left="1170" w:hanging="450"/>
        <w:rPr>
          <w:rFonts w:ascii="Segoe UI" w:eastAsia="Segoe UI" w:hAnsi="Segoe UI" w:cs="Segoe UI"/>
          <w:b/>
          <w:bCs/>
          <w:sz w:val="24"/>
          <w:szCs w:val="24"/>
        </w:rPr>
      </w:pPr>
      <w:r w:rsidRPr="00BC6F87">
        <w:rPr>
          <w:rFonts w:ascii="Segoe UI" w:eastAsia="Calibri" w:hAnsi="Segoe UI" w:cs="Segoe UI"/>
          <w:bCs/>
          <w:color w:val="000000"/>
          <w:sz w:val="24"/>
          <w:szCs w:val="24"/>
        </w:rPr>
        <w:t>John Piety</w:t>
      </w:r>
    </w:p>
    <w:p w14:paraId="685DA4B3" w14:textId="187B263F" w:rsidR="00FB76DE" w:rsidRPr="00B738C6" w:rsidRDefault="00FB76DE" w:rsidP="00B738C6">
      <w:pPr>
        <w:pStyle w:val="Heading2"/>
        <w:rPr>
          <w:rFonts w:eastAsia="Segoe UI"/>
        </w:rPr>
      </w:pPr>
      <w:bookmarkStart w:id="37" w:name="_Toc169267087"/>
      <w:r w:rsidRPr="00B738C6">
        <w:rPr>
          <w:rFonts w:eastAsia="Segoe UI"/>
        </w:rPr>
        <w:t xml:space="preserve">Public </w:t>
      </w:r>
      <w:r w:rsidRPr="00B738C6">
        <w:t>Outreach</w:t>
      </w:r>
      <w:r w:rsidRPr="00B738C6">
        <w:rPr>
          <w:rFonts w:eastAsia="Segoe UI"/>
        </w:rPr>
        <w:t>:</w:t>
      </w:r>
      <w:bookmarkEnd w:id="37"/>
    </w:p>
    <w:p w14:paraId="70C3FB8C" w14:textId="0660FE6A" w:rsidR="00753F26" w:rsidRPr="00BC6F87" w:rsidRDefault="00FB76DE" w:rsidP="002B35DB">
      <w:pPr>
        <w:ind w:right="144"/>
        <w:rPr>
          <w:rFonts w:ascii="Segoe UI" w:eastAsia="Segoe UI" w:hAnsi="Segoe UI" w:cs="Segoe UI"/>
          <w:color w:val="auto"/>
          <w:sz w:val="24"/>
          <w:szCs w:val="24"/>
        </w:rPr>
      </w:pPr>
      <w:r w:rsidRPr="00BC6F87">
        <w:rPr>
          <w:rFonts w:ascii="Segoe UI" w:eastAsia="Segoe UI" w:hAnsi="Segoe UI" w:cs="Segoe UI"/>
          <w:color w:val="auto"/>
          <w:sz w:val="24"/>
          <w:szCs w:val="24"/>
        </w:rPr>
        <w:t>M</w:t>
      </w:r>
      <w:r w:rsidR="00753F26" w:rsidRPr="00BC6F87">
        <w:rPr>
          <w:rFonts w:ascii="Segoe UI" w:eastAsia="Segoe UI" w:hAnsi="Segoe UI" w:cs="Segoe UI"/>
          <w:color w:val="auto"/>
          <w:sz w:val="24"/>
          <w:szCs w:val="24"/>
        </w:rPr>
        <w:t>TA staff is committed to public engagement and transparency through robust public interaction that informs, involves, and empowers people and communities. Staff participate in several opportunities to promote and educate citizens through the following methods:</w:t>
      </w:r>
    </w:p>
    <w:p w14:paraId="29961921" w14:textId="77777777" w:rsidR="00753F26" w:rsidRPr="00BC6F87" w:rsidRDefault="00753F26" w:rsidP="002B35DB">
      <w:pPr>
        <w:pStyle w:val="ListParagraph"/>
        <w:keepNext/>
        <w:numPr>
          <w:ilvl w:val="2"/>
          <w:numId w:val="19"/>
        </w:numPr>
        <w:spacing w:after="0" w:line="240" w:lineRule="auto"/>
        <w:ind w:left="1440" w:right="144" w:hanging="446"/>
        <w:rPr>
          <w:rFonts w:ascii="Segoe UI" w:eastAsia="Segoe UI" w:hAnsi="Segoe UI" w:cs="Segoe UI"/>
          <w:color w:val="auto"/>
          <w:sz w:val="24"/>
          <w:szCs w:val="24"/>
        </w:rPr>
      </w:pPr>
      <w:r w:rsidRPr="00BC6F87">
        <w:rPr>
          <w:rFonts w:ascii="Segoe UI" w:eastAsia="Segoe UI" w:hAnsi="Segoe UI" w:cs="Segoe UI"/>
          <w:color w:val="auto"/>
          <w:sz w:val="24"/>
          <w:szCs w:val="24"/>
        </w:rPr>
        <w:t>Public meetings</w:t>
      </w:r>
    </w:p>
    <w:p w14:paraId="7E4ED6C9" w14:textId="77777777" w:rsidR="00753F26" w:rsidRPr="00BC6F87" w:rsidRDefault="00753F26" w:rsidP="002B35DB">
      <w:pPr>
        <w:pStyle w:val="ListParagraph"/>
        <w:keepNext/>
        <w:numPr>
          <w:ilvl w:val="2"/>
          <w:numId w:val="19"/>
        </w:numPr>
        <w:spacing w:after="0" w:line="240" w:lineRule="auto"/>
        <w:ind w:left="1440" w:right="144" w:hanging="446"/>
        <w:rPr>
          <w:rFonts w:ascii="Segoe UI" w:eastAsia="Segoe UI" w:hAnsi="Segoe UI" w:cs="Segoe UI"/>
          <w:color w:val="auto"/>
          <w:sz w:val="24"/>
          <w:szCs w:val="24"/>
        </w:rPr>
      </w:pPr>
      <w:r w:rsidRPr="00BC6F87">
        <w:rPr>
          <w:rFonts w:ascii="Segoe UI" w:eastAsia="Segoe UI" w:hAnsi="Segoe UI" w:cs="Segoe UI"/>
          <w:color w:val="auto"/>
          <w:sz w:val="24"/>
          <w:szCs w:val="24"/>
        </w:rPr>
        <w:t>Media – outreach</w:t>
      </w:r>
    </w:p>
    <w:p w14:paraId="3192C805" w14:textId="77777777" w:rsidR="00753F26" w:rsidRPr="00BC6F87" w:rsidRDefault="00753F26" w:rsidP="002B35DB">
      <w:pPr>
        <w:pStyle w:val="ListParagraph"/>
        <w:keepNext/>
        <w:numPr>
          <w:ilvl w:val="2"/>
          <w:numId w:val="19"/>
        </w:numPr>
        <w:spacing w:after="0" w:line="240" w:lineRule="auto"/>
        <w:ind w:left="1440" w:right="144" w:hanging="446"/>
        <w:rPr>
          <w:rFonts w:ascii="Segoe UI" w:eastAsia="Segoe UI" w:hAnsi="Segoe UI" w:cs="Segoe UI"/>
          <w:color w:val="auto"/>
          <w:sz w:val="24"/>
          <w:szCs w:val="24"/>
        </w:rPr>
      </w:pPr>
      <w:r w:rsidRPr="00BC6F87">
        <w:rPr>
          <w:rFonts w:ascii="Segoe UI" w:eastAsia="Segoe UI" w:hAnsi="Segoe UI" w:cs="Segoe UI"/>
          <w:color w:val="auto"/>
          <w:sz w:val="24"/>
          <w:szCs w:val="24"/>
        </w:rPr>
        <w:t>Radio spots</w:t>
      </w:r>
    </w:p>
    <w:p w14:paraId="671029FA" w14:textId="77777777" w:rsidR="00753F26" w:rsidRPr="00BC6F87" w:rsidRDefault="00753F26" w:rsidP="002B35DB">
      <w:pPr>
        <w:pStyle w:val="ListParagraph"/>
        <w:keepNext/>
        <w:numPr>
          <w:ilvl w:val="2"/>
          <w:numId w:val="19"/>
        </w:numPr>
        <w:spacing w:after="0" w:line="240" w:lineRule="auto"/>
        <w:ind w:left="1440" w:right="144" w:hanging="446"/>
        <w:rPr>
          <w:rFonts w:ascii="Segoe UI" w:eastAsia="Segoe UI" w:hAnsi="Segoe UI" w:cs="Segoe UI"/>
          <w:color w:val="auto"/>
          <w:sz w:val="24"/>
          <w:szCs w:val="24"/>
        </w:rPr>
      </w:pPr>
      <w:r w:rsidRPr="00BC6F87">
        <w:rPr>
          <w:rFonts w:ascii="Segoe UI" w:eastAsia="Segoe UI" w:hAnsi="Segoe UI" w:cs="Segoe UI"/>
          <w:color w:val="auto"/>
          <w:sz w:val="24"/>
          <w:szCs w:val="24"/>
        </w:rPr>
        <w:t>Community events and meetings</w:t>
      </w:r>
    </w:p>
    <w:p w14:paraId="72274491" w14:textId="77777777" w:rsidR="00753F26" w:rsidRPr="00BC6F87" w:rsidRDefault="00753F26" w:rsidP="002B35DB">
      <w:pPr>
        <w:pStyle w:val="ListParagraph"/>
        <w:keepNext/>
        <w:numPr>
          <w:ilvl w:val="2"/>
          <w:numId w:val="19"/>
        </w:numPr>
        <w:spacing w:after="0" w:line="240" w:lineRule="auto"/>
        <w:ind w:left="1440" w:right="144" w:hanging="446"/>
        <w:rPr>
          <w:rFonts w:ascii="Segoe UI" w:eastAsia="Segoe UI" w:hAnsi="Segoe UI" w:cs="Segoe UI"/>
          <w:color w:val="auto"/>
          <w:sz w:val="24"/>
          <w:szCs w:val="24"/>
        </w:rPr>
      </w:pPr>
      <w:r w:rsidRPr="00BC6F87">
        <w:rPr>
          <w:rFonts w:ascii="Segoe UI" w:eastAsia="Segoe UI" w:hAnsi="Segoe UI" w:cs="Segoe UI"/>
          <w:color w:val="auto"/>
          <w:sz w:val="24"/>
          <w:szCs w:val="24"/>
        </w:rPr>
        <w:t>Presentations</w:t>
      </w:r>
    </w:p>
    <w:p w14:paraId="677E6C54" w14:textId="4C5B4353" w:rsidR="00753F26" w:rsidRDefault="00753F26" w:rsidP="002B35DB">
      <w:pPr>
        <w:pStyle w:val="ListParagraph"/>
        <w:keepNext/>
        <w:numPr>
          <w:ilvl w:val="2"/>
          <w:numId w:val="19"/>
        </w:numPr>
        <w:spacing w:after="0" w:line="240" w:lineRule="auto"/>
        <w:ind w:left="1440" w:right="144" w:hanging="446"/>
        <w:rPr>
          <w:rFonts w:ascii="Segoe UI" w:eastAsia="Segoe UI" w:hAnsi="Segoe UI" w:cs="Segoe UI"/>
          <w:color w:val="auto"/>
          <w:sz w:val="24"/>
          <w:szCs w:val="24"/>
        </w:rPr>
      </w:pPr>
      <w:r w:rsidRPr="00BC6F87">
        <w:rPr>
          <w:rFonts w:ascii="Segoe UI" w:eastAsia="Segoe UI" w:hAnsi="Segoe UI" w:cs="Segoe UI"/>
          <w:color w:val="auto"/>
          <w:sz w:val="24"/>
          <w:szCs w:val="24"/>
        </w:rPr>
        <w:t>Website improvements</w:t>
      </w:r>
    </w:p>
    <w:p w14:paraId="6432A6FC" w14:textId="6E58D679" w:rsidR="00CD357F" w:rsidRPr="00BC6F87" w:rsidRDefault="00CD357F" w:rsidP="000C0242">
      <w:pPr>
        <w:pStyle w:val="ListParagraph"/>
        <w:keepNext/>
        <w:numPr>
          <w:ilvl w:val="2"/>
          <w:numId w:val="19"/>
        </w:numPr>
        <w:spacing w:after="120" w:line="240" w:lineRule="auto"/>
        <w:ind w:left="1440" w:right="144" w:hanging="446"/>
        <w:rPr>
          <w:rFonts w:ascii="Segoe UI" w:eastAsia="Segoe UI" w:hAnsi="Segoe UI" w:cs="Segoe UI"/>
          <w:color w:val="auto"/>
          <w:sz w:val="24"/>
          <w:szCs w:val="24"/>
        </w:rPr>
      </w:pPr>
      <w:r>
        <w:rPr>
          <w:rFonts w:ascii="Segoe UI" w:eastAsia="Segoe UI" w:hAnsi="Segoe UI" w:cs="Segoe UI"/>
          <w:color w:val="auto"/>
          <w:sz w:val="24"/>
          <w:szCs w:val="24"/>
        </w:rPr>
        <w:t>Social Media</w:t>
      </w:r>
    </w:p>
    <w:p w14:paraId="355B0BBD" w14:textId="6FF1404A" w:rsidR="007F7479" w:rsidRPr="00BC6F87" w:rsidRDefault="00C0416A" w:rsidP="002B35DB">
      <w:pPr>
        <w:spacing w:after="0" w:line="240" w:lineRule="auto"/>
        <w:ind w:right="144"/>
        <w:rPr>
          <w:rFonts w:ascii="Segoe UI" w:eastAsia="Segoe UI" w:hAnsi="Segoe UI" w:cs="Segoe UI"/>
          <w:color w:val="auto"/>
          <w:sz w:val="24"/>
          <w:szCs w:val="24"/>
        </w:rPr>
      </w:pPr>
      <w:r w:rsidRPr="00BC6F87">
        <w:rPr>
          <w:rFonts w:ascii="Segoe UI" w:eastAsia="Segoe UI" w:hAnsi="Segoe UI" w:cs="Segoe UI"/>
          <w:color w:val="auto"/>
          <w:sz w:val="24"/>
          <w:szCs w:val="24"/>
        </w:rPr>
        <w:t>The</w:t>
      </w:r>
      <w:r w:rsidR="007F7479" w:rsidRPr="00BC6F87">
        <w:rPr>
          <w:rFonts w:ascii="Segoe UI" w:eastAsia="Segoe UI" w:hAnsi="Segoe UI" w:cs="Segoe UI"/>
          <w:color w:val="auto"/>
          <w:sz w:val="24"/>
          <w:szCs w:val="24"/>
        </w:rPr>
        <w:t xml:space="preserve"> public outreach program includes:</w:t>
      </w:r>
    </w:p>
    <w:p w14:paraId="00DE3325" w14:textId="77777777" w:rsidR="007F7479" w:rsidRPr="00BC6F87" w:rsidRDefault="007F7479" w:rsidP="002B35DB">
      <w:pPr>
        <w:pStyle w:val="ListParagraph"/>
        <w:numPr>
          <w:ilvl w:val="0"/>
          <w:numId w:val="36"/>
        </w:numPr>
        <w:spacing w:after="0" w:line="240" w:lineRule="auto"/>
        <w:ind w:right="144"/>
        <w:rPr>
          <w:rFonts w:ascii="Segoe UI" w:eastAsia="Segoe UI" w:hAnsi="Segoe UI" w:cs="Segoe UI"/>
          <w:color w:val="auto"/>
          <w:sz w:val="24"/>
          <w:szCs w:val="24"/>
        </w:rPr>
      </w:pPr>
      <w:r w:rsidRPr="00BC6F87">
        <w:rPr>
          <w:rFonts w:ascii="Segoe UI" w:eastAsia="Segoe UI" w:hAnsi="Segoe UI" w:cs="Segoe UI"/>
          <w:color w:val="auto"/>
          <w:sz w:val="24"/>
          <w:szCs w:val="24"/>
        </w:rPr>
        <w:t>Developing an awareness of MTA services with non-riders through presentations, media and community events.</w:t>
      </w:r>
    </w:p>
    <w:p w14:paraId="675CD1FB" w14:textId="3F065B80" w:rsidR="007F7479" w:rsidRPr="00BC6F87" w:rsidRDefault="007F7479" w:rsidP="002B35DB">
      <w:pPr>
        <w:pStyle w:val="ListParagraph"/>
        <w:numPr>
          <w:ilvl w:val="0"/>
          <w:numId w:val="36"/>
        </w:numPr>
        <w:spacing w:after="0" w:line="240" w:lineRule="auto"/>
        <w:ind w:right="144"/>
        <w:rPr>
          <w:rFonts w:ascii="Segoe UI" w:eastAsia="Segoe UI" w:hAnsi="Segoe UI" w:cs="Segoe UI"/>
          <w:color w:val="auto"/>
          <w:sz w:val="24"/>
          <w:szCs w:val="24"/>
        </w:rPr>
      </w:pPr>
      <w:r w:rsidRPr="00BC6F87">
        <w:rPr>
          <w:rFonts w:ascii="Segoe UI" w:eastAsia="Segoe UI" w:hAnsi="Segoe UI" w:cs="Segoe UI"/>
          <w:color w:val="auto"/>
          <w:sz w:val="24"/>
          <w:szCs w:val="24"/>
        </w:rPr>
        <w:t>Engag</w:t>
      </w:r>
      <w:r w:rsidR="00EC508C" w:rsidRPr="00BC6F87">
        <w:rPr>
          <w:rFonts w:ascii="Segoe UI" w:eastAsia="Segoe UI" w:hAnsi="Segoe UI" w:cs="Segoe UI"/>
          <w:color w:val="auto"/>
          <w:sz w:val="24"/>
          <w:szCs w:val="24"/>
        </w:rPr>
        <w:t>ing</w:t>
      </w:r>
      <w:r w:rsidRPr="00BC6F87">
        <w:rPr>
          <w:rFonts w:ascii="Segoe UI" w:eastAsia="Segoe UI" w:hAnsi="Segoe UI" w:cs="Segoe UI"/>
          <w:color w:val="auto"/>
          <w:sz w:val="24"/>
          <w:szCs w:val="24"/>
        </w:rPr>
        <w:t xml:space="preserve"> riders and the </w:t>
      </w:r>
      <w:proofErr w:type="gramStart"/>
      <w:r w:rsidRPr="00BC6F87">
        <w:rPr>
          <w:rFonts w:ascii="Segoe UI" w:eastAsia="Segoe UI" w:hAnsi="Segoe UI" w:cs="Segoe UI"/>
          <w:color w:val="auto"/>
          <w:sz w:val="24"/>
          <w:szCs w:val="24"/>
        </w:rPr>
        <w:t>general public</w:t>
      </w:r>
      <w:proofErr w:type="gramEnd"/>
      <w:r w:rsidRPr="00BC6F87">
        <w:rPr>
          <w:rFonts w:ascii="Segoe UI" w:eastAsia="Segoe UI" w:hAnsi="Segoe UI" w:cs="Segoe UI"/>
          <w:color w:val="auto"/>
          <w:sz w:val="24"/>
          <w:szCs w:val="24"/>
        </w:rPr>
        <w:t xml:space="preserve"> by soliciting feedback through active seeking of information by face-to-face interaction and surveys.</w:t>
      </w:r>
    </w:p>
    <w:p w14:paraId="6EF06538" w14:textId="106BF399" w:rsidR="007F7479" w:rsidRPr="00BC6F87" w:rsidRDefault="007F7479" w:rsidP="002B35DB">
      <w:pPr>
        <w:pStyle w:val="ListParagraph"/>
        <w:numPr>
          <w:ilvl w:val="0"/>
          <w:numId w:val="36"/>
        </w:numPr>
        <w:spacing w:after="0" w:line="240" w:lineRule="auto"/>
        <w:ind w:right="144"/>
        <w:rPr>
          <w:rFonts w:ascii="Segoe UI" w:eastAsia="Segoe UI" w:hAnsi="Segoe UI" w:cs="Segoe UI"/>
          <w:color w:val="auto"/>
          <w:sz w:val="24"/>
          <w:szCs w:val="24"/>
        </w:rPr>
      </w:pPr>
      <w:r w:rsidRPr="00BC6F87">
        <w:rPr>
          <w:rFonts w:ascii="Segoe UI" w:eastAsia="Segoe UI" w:hAnsi="Segoe UI" w:cs="Segoe UI"/>
          <w:color w:val="auto"/>
          <w:sz w:val="24"/>
          <w:szCs w:val="24"/>
        </w:rPr>
        <w:t>Seek</w:t>
      </w:r>
      <w:r w:rsidR="00EC508C" w:rsidRPr="00BC6F87">
        <w:rPr>
          <w:rFonts w:ascii="Segoe UI" w:eastAsia="Segoe UI" w:hAnsi="Segoe UI" w:cs="Segoe UI"/>
          <w:color w:val="auto"/>
          <w:sz w:val="24"/>
          <w:szCs w:val="24"/>
        </w:rPr>
        <w:t>ing</w:t>
      </w:r>
      <w:r w:rsidRPr="00BC6F87">
        <w:rPr>
          <w:rFonts w:ascii="Segoe UI" w:eastAsia="Segoe UI" w:hAnsi="Segoe UI" w:cs="Segoe UI"/>
          <w:color w:val="auto"/>
          <w:sz w:val="24"/>
          <w:szCs w:val="24"/>
        </w:rPr>
        <w:t xml:space="preserve"> opportunities to increase ridership amongst riders of choice.</w:t>
      </w:r>
    </w:p>
    <w:p w14:paraId="17681540" w14:textId="076B237C" w:rsidR="007F7479" w:rsidRPr="00BC6F87" w:rsidRDefault="007F7479" w:rsidP="002B35DB">
      <w:pPr>
        <w:pStyle w:val="ListParagraph"/>
        <w:numPr>
          <w:ilvl w:val="0"/>
          <w:numId w:val="36"/>
        </w:numPr>
        <w:spacing w:after="0" w:line="240" w:lineRule="auto"/>
        <w:ind w:right="144"/>
        <w:rPr>
          <w:rFonts w:ascii="Segoe UI" w:eastAsia="Segoe UI" w:hAnsi="Segoe UI" w:cs="Segoe UI"/>
          <w:color w:val="auto"/>
          <w:sz w:val="24"/>
          <w:szCs w:val="24"/>
        </w:rPr>
      </w:pPr>
      <w:r w:rsidRPr="00BC6F87">
        <w:rPr>
          <w:rFonts w:ascii="Segoe UI" w:eastAsia="Segoe UI" w:hAnsi="Segoe UI" w:cs="Segoe UI"/>
          <w:color w:val="auto"/>
          <w:sz w:val="24"/>
          <w:szCs w:val="24"/>
        </w:rPr>
        <w:t>Visit</w:t>
      </w:r>
      <w:r w:rsidR="00EC508C" w:rsidRPr="00BC6F87">
        <w:rPr>
          <w:rFonts w:ascii="Segoe UI" w:eastAsia="Segoe UI" w:hAnsi="Segoe UI" w:cs="Segoe UI"/>
          <w:color w:val="auto"/>
          <w:sz w:val="24"/>
          <w:szCs w:val="24"/>
        </w:rPr>
        <w:t>ing</w:t>
      </w:r>
      <w:r w:rsidRPr="00BC6F87">
        <w:rPr>
          <w:rFonts w:ascii="Segoe UI" w:eastAsia="Segoe UI" w:hAnsi="Segoe UI" w:cs="Segoe UI"/>
          <w:color w:val="auto"/>
          <w:sz w:val="24"/>
          <w:szCs w:val="24"/>
        </w:rPr>
        <w:t xml:space="preserve"> businesses to discover way</w:t>
      </w:r>
      <w:r w:rsidR="00165109">
        <w:rPr>
          <w:rFonts w:ascii="Segoe UI" w:eastAsia="Segoe UI" w:hAnsi="Segoe UI" w:cs="Segoe UI"/>
          <w:color w:val="auto"/>
          <w:sz w:val="24"/>
          <w:szCs w:val="24"/>
        </w:rPr>
        <w:t>s</w:t>
      </w:r>
      <w:r w:rsidRPr="00BC6F87">
        <w:rPr>
          <w:rFonts w:ascii="Segoe UI" w:eastAsia="Segoe UI" w:hAnsi="Segoe UI" w:cs="Segoe UI"/>
          <w:color w:val="auto"/>
          <w:sz w:val="24"/>
          <w:szCs w:val="24"/>
        </w:rPr>
        <w:t xml:space="preserve"> to assist their employees with transportation, either by using </w:t>
      </w:r>
      <w:proofErr w:type="gramStart"/>
      <w:r w:rsidRPr="00BC6F87">
        <w:rPr>
          <w:rFonts w:ascii="Segoe UI" w:eastAsia="Segoe UI" w:hAnsi="Segoe UI" w:cs="Segoe UI"/>
          <w:color w:val="auto"/>
          <w:sz w:val="24"/>
          <w:szCs w:val="24"/>
        </w:rPr>
        <w:t>fixed-route</w:t>
      </w:r>
      <w:proofErr w:type="gramEnd"/>
      <w:r w:rsidRPr="00BC6F87">
        <w:rPr>
          <w:rFonts w:ascii="Segoe UI" w:eastAsia="Segoe UI" w:hAnsi="Segoe UI" w:cs="Segoe UI"/>
          <w:color w:val="auto"/>
          <w:sz w:val="24"/>
          <w:szCs w:val="24"/>
        </w:rPr>
        <w:t xml:space="preserve"> or Dial-a-Ride.</w:t>
      </w:r>
    </w:p>
    <w:p w14:paraId="0F03EE20" w14:textId="30B20C8D" w:rsidR="007F7479" w:rsidRPr="00BC6F87" w:rsidRDefault="007F7479" w:rsidP="002B35DB">
      <w:pPr>
        <w:pStyle w:val="ListParagraph"/>
        <w:numPr>
          <w:ilvl w:val="0"/>
          <w:numId w:val="36"/>
        </w:numPr>
        <w:spacing w:after="0" w:line="240" w:lineRule="auto"/>
        <w:ind w:right="144"/>
        <w:rPr>
          <w:rFonts w:ascii="Segoe UI" w:eastAsia="Segoe UI" w:hAnsi="Segoe UI" w:cs="Segoe UI"/>
          <w:color w:val="auto"/>
          <w:sz w:val="24"/>
          <w:szCs w:val="24"/>
        </w:rPr>
      </w:pPr>
      <w:r w:rsidRPr="00BC6F87">
        <w:rPr>
          <w:rFonts w:ascii="Segoe UI" w:eastAsia="Segoe UI" w:hAnsi="Segoe UI" w:cs="Segoe UI"/>
          <w:color w:val="auto"/>
          <w:sz w:val="24"/>
          <w:szCs w:val="24"/>
        </w:rPr>
        <w:t>Promot</w:t>
      </w:r>
      <w:r w:rsidR="00EC508C" w:rsidRPr="00BC6F87">
        <w:rPr>
          <w:rFonts w:ascii="Segoe UI" w:eastAsia="Segoe UI" w:hAnsi="Segoe UI" w:cs="Segoe UI"/>
          <w:color w:val="auto"/>
          <w:sz w:val="24"/>
          <w:szCs w:val="24"/>
        </w:rPr>
        <w:t>ing</w:t>
      </w:r>
      <w:r w:rsidRPr="00BC6F87">
        <w:rPr>
          <w:rFonts w:ascii="Segoe UI" w:eastAsia="Segoe UI" w:hAnsi="Segoe UI" w:cs="Segoe UI"/>
          <w:color w:val="auto"/>
          <w:sz w:val="24"/>
          <w:szCs w:val="24"/>
        </w:rPr>
        <w:t xml:space="preserve"> positive public image in the community and </w:t>
      </w:r>
      <w:proofErr w:type="gramStart"/>
      <w:r w:rsidRPr="00BC6F87">
        <w:rPr>
          <w:rFonts w:ascii="Segoe UI" w:eastAsia="Segoe UI" w:hAnsi="Segoe UI" w:cs="Segoe UI"/>
          <w:color w:val="auto"/>
          <w:sz w:val="24"/>
          <w:szCs w:val="24"/>
        </w:rPr>
        <w:t>build</w:t>
      </w:r>
      <w:proofErr w:type="gramEnd"/>
      <w:r w:rsidRPr="00BC6F87">
        <w:rPr>
          <w:rFonts w:ascii="Segoe UI" w:eastAsia="Segoe UI" w:hAnsi="Segoe UI" w:cs="Segoe UI"/>
          <w:color w:val="auto"/>
          <w:sz w:val="24"/>
          <w:szCs w:val="24"/>
        </w:rPr>
        <w:t xml:space="preserve"> relationships throughout.</w:t>
      </w:r>
    </w:p>
    <w:p w14:paraId="3D1F9970" w14:textId="7F697EB1" w:rsidR="00A6459D" w:rsidRPr="00BC6F87" w:rsidRDefault="00A6459D" w:rsidP="000C0242">
      <w:pPr>
        <w:pStyle w:val="ListParagraph"/>
        <w:numPr>
          <w:ilvl w:val="0"/>
          <w:numId w:val="36"/>
        </w:numPr>
        <w:spacing w:before="120" w:after="0" w:line="240" w:lineRule="auto"/>
        <w:ind w:left="778" w:right="144"/>
        <w:rPr>
          <w:rFonts w:ascii="Segoe UI" w:eastAsia="Segoe UI" w:hAnsi="Segoe UI" w:cs="Segoe UI"/>
          <w:color w:val="auto"/>
          <w:sz w:val="24"/>
          <w:szCs w:val="24"/>
        </w:rPr>
      </w:pPr>
      <w:r w:rsidRPr="00BC6F87">
        <w:rPr>
          <w:rFonts w:ascii="Segoe UI" w:eastAsia="Segoe UI" w:hAnsi="Segoe UI" w:cs="Segoe UI"/>
          <w:color w:val="auto"/>
          <w:sz w:val="24"/>
          <w:szCs w:val="24"/>
        </w:rPr>
        <w:t>Public Hearings for service changes</w:t>
      </w:r>
      <w:r w:rsidR="00EC508C" w:rsidRPr="00BC6F87">
        <w:rPr>
          <w:rFonts w:ascii="Segoe UI" w:eastAsia="Segoe UI" w:hAnsi="Segoe UI" w:cs="Segoe UI"/>
          <w:color w:val="auto"/>
          <w:sz w:val="24"/>
          <w:szCs w:val="24"/>
        </w:rPr>
        <w:t xml:space="preserve">, </w:t>
      </w:r>
      <w:r w:rsidRPr="00BC6F87">
        <w:rPr>
          <w:rFonts w:ascii="Segoe UI" w:eastAsia="Segoe UI" w:hAnsi="Segoe UI" w:cs="Segoe UI"/>
          <w:color w:val="auto"/>
          <w:sz w:val="24"/>
          <w:szCs w:val="24"/>
        </w:rPr>
        <w:t>Transit Development Plan (TDP)</w:t>
      </w:r>
      <w:r w:rsidR="00EC508C" w:rsidRPr="00BC6F87">
        <w:rPr>
          <w:rFonts w:ascii="Segoe UI" w:eastAsia="Segoe UI" w:hAnsi="Segoe UI" w:cs="Segoe UI"/>
          <w:color w:val="auto"/>
          <w:sz w:val="24"/>
          <w:szCs w:val="24"/>
        </w:rPr>
        <w:t>, fare changes, and other topics that impact citizens.</w:t>
      </w:r>
    </w:p>
    <w:p w14:paraId="2E430A60" w14:textId="149FF41F" w:rsidR="00A6459D" w:rsidRPr="00BC6F87" w:rsidRDefault="00A6459D" w:rsidP="000C0242">
      <w:pPr>
        <w:spacing w:before="120" w:after="0" w:line="240" w:lineRule="auto"/>
        <w:ind w:right="144"/>
        <w:rPr>
          <w:rFonts w:ascii="Segoe UI" w:eastAsia="Segoe UI" w:hAnsi="Segoe UI" w:cs="Segoe UI"/>
          <w:color w:val="auto"/>
          <w:sz w:val="24"/>
          <w:szCs w:val="24"/>
        </w:rPr>
      </w:pPr>
      <w:r w:rsidRPr="00BC6F87">
        <w:rPr>
          <w:rFonts w:ascii="Segoe UI" w:eastAsia="Segoe UI" w:hAnsi="Segoe UI" w:cs="Segoe UI"/>
          <w:color w:val="auto"/>
          <w:sz w:val="24"/>
          <w:szCs w:val="24"/>
        </w:rPr>
        <w:t xml:space="preserve">There are comment cards on MTA vehicles to be filled out and submitted as a method to communicate compliments, complaints or other information a rider wants staff to be </w:t>
      </w:r>
      <w:proofErr w:type="gramStart"/>
      <w:r w:rsidRPr="00BC6F87">
        <w:rPr>
          <w:rFonts w:ascii="Segoe UI" w:eastAsia="Segoe UI" w:hAnsi="Segoe UI" w:cs="Segoe UI"/>
          <w:color w:val="auto"/>
          <w:sz w:val="24"/>
          <w:szCs w:val="24"/>
        </w:rPr>
        <w:t>aware</w:t>
      </w:r>
      <w:proofErr w:type="gramEnd"/>
      <w:r w:rsidRPr="00BC6F87">
        <w:rPr>
          <w:rFonts w:ascii="Segoe UI" w:eastAsia="Segoe UI" w:hAnsi="Segoe UI" w:cs="Segoe UI"/>
          <w:color w:val="auto"/>
          <w:sz w:val="24"/>
          <w:szCs w:val="24"/>
        </w:rPr>
        <w:t xml:space="preserve">. Management </w:t>
      </w:r>
      <w:r w:rsidR="00EC508C" w:rsidRPr="00BC6F87">
        <w:rPr>
          <w:rFonts w:ascii="Segoe UI" w:eastAsia="Segoe UI" w:hAnsi="Segoe UI" w:cs="Segoe UI"/>
          <w:color w:val="auto"/>
          <w:sz w:val="24"/>
          <w:szCs w:val="24"/>
        </w:rPr>
        <w:t xml:space="preserve">or designated staff </w:t>
      </w:r>
      <w:proofErr w:type="gramStart"/>
      <w:r w:rsidRPr="00BC6F87">
        <w:rPr>
          <w:rFonts w:ascii="Segoe UI" w:eastAsia="Segoe UI" w:hAnsi="Segoe UI" w:cs="Segoe UI"/>
          <w:color w:val="auto"/>
          <w:sz w:val="24"/>
          <w:szCs w:val="24"/>
        </w:rPr>
        <w:t>responds</w:t>
      </w:r>
      <w:proofErr w:type="gramEnd"/>
      <w:r w:rsidRPr="00BC6F87">
        <w:rPr>
          <w:rFonts w:ascii="Segoe UI" w:eastAsia="Segoe UI" w:hAnsi="Segoe UI" w:cs="Segoe UI"/>
          <w:color w:val="auto"/>
          <w:sz w:val="24"/>
          <w:szCs w:val="24"/>
        </w:rPr>
        <w:t xml:space="preserve"> to the individual comment cards as appropriate. </w:t>
      </w:r>
    </w:p>
    <w:p w14:paraId="115EC37F" w14:textId="510DE085" w:rsidR="00A6459D" w:rsidRPr="00BC6F87" w:rsidRDefault="00A6459D" w:rsidP="002B35DB">
      <w:pPr>
        <w:spacing w:after="0" w:line="240" w:lineRule="auto"/>
        <w:ind w:right="144"/>
        <w:rPr>
          <w:rFonts w:ascii="Segoe UI" w:eastAsia="Segoe UI" w:hAnsi="Segoe UI" w:cs="Segoe UI"/>
          <w:color w:val="auto"/>
          <w:sz w:val="24"/>
          <w:szCs w:val="24"/>
        </w:rPr>
      </w:pPr>
    </w:p>
    <w:p w14:paraId="1C6B1F9E" w14:textId="4EDD39B2" w:rsidR="00A6459D" w:rsidRPr="00BC6F87" w:rsidRDefault="00A6459D" w:rsidP="002B35DB">
      <w:pPr>
        <w:spacing w:after="0" w:line="240" w:lineRule="auto"/>
        <w:ind w:right="144"/>
        <w:rPr>
          <w:rFonts w:ascii="Segoe UI" w:eastAsia="Segoe UI" w:hAnsi="Segoe UI" w:cs="Segoe UI"/>
          <w:color w:val="auto"/>
          <w:sz w:val="24"/>
          <w:szCs w:val="24"/>
        </w:rPr>
      </w:pPr>
      <w:r w:rsidRPr="00BC6F87">
        <w:rPr>
          <w:rFonts w:ascii="Segoe UI" w:eastAsia="Segoe UI" w:hAnsi="Segoe UI" w:cs="Segoe UI"/>
          <w:color w:val="auto"/>
          <w:sz w:val="24"/>
          <w:szCs w:val="24"/>
        </w:rPr>
        <w:t>Citizens may contact MTA through customer service or to an individual by the following methods:</w:t>
      </w:r>
    </w:p>
    <w:p w14:paraId="17FB3EBA" w14:textId="53D2FD7C" w:rsidR="00A6459D" w:rsidRPr="00BC6F87" w:rsidRDefault="00A6459D" w:rsidP="002B35DB">
      <w:pPr>
        <w:spacing w:after="0" w:line="240" w:lineRule="auto"/>
        <w:ind w:right="144"/>
        <w:rPr>
          <w:rFonts w:ascii="Segoe UI" w:eastAsia="Segoe UI" w:hAnsi="Segoe UI" w:cs="Segoe UI"/>
          <w:color w:val="auto"/>
          <w:sz w:val="24"/>
          <w:szCs w:val="24"/>
        </w:rPr>
      </w:pPr>
      <w:r w:rsidRPr="00BC6F87">
        <w:rPr>
          <w:rFonts w:ascii="Segoe UI" w:eastAsia="Segoe UI" w:hAnsi="Segoe UI" w:cs="Segoe UI"/>
          <w:color w:val="auto"/>
          <w:sz w:val="24"/>
          <w:szCs w:val="24"/>
        </w:rPr>
        <w:tab/>
        <w:t>Email:</w:t>
      </w:r>
      <w:r w:rsidR="007F7479" w:rsidRPr="00BC6F87">
        <w:rPr>
          <w:rFonts w:ascii="Segoe UI" w:eastAsia="Segoe UI" w:hAnsi="Segoe UI" w:cs="Segoe UI"/>
          <w:color w:val="auto"/>
          <w:sz w:val="24"/>
          <w:szCs w:val="24"/>
        </w:rPr>
        <w:t xml:space="preserve"> mta@masontransit.org</w:t>
      </w:r>
    </w:p>
    <w:p w14:paraId="3EFFC548" w14:textId="526F7D0C" w:rsidR="00A6459D" w:rsidRPr="00BC6F87" w:rsidRDefault="00A6459D" w:rsidP="002B35DB">
      <w:pPr>
        <w:spacing w:after="0" w:line="240" w:lineRule="auto"/>
        <w:ind w:right="144"/>
        <w:rPr>
          <w:rFonts w:ascii="Segoe UI" w:eastAsia="Segoe UI" w:hAnsi="Segoe UI" w:cs="Segoe UI"/>
          <w:color w:val="auto"/>
          <w:sz w:val="24"/>
          <w:szCs w:val="24"/>
        </w:rPr>
      </w:pPr>
      <w:r w:rsidRPr="00BC6F87">
        <w:rPr>
          <w:rFonts w:ascii="Segoe UI" w:eastAsia="Segoe UI" w:hAnsi="Segoe UI" w:cs="Segoe UI"/>
          <w:color w:val="auto"/>
          <w:sz w:val="24"/>
          <w:szCs w:val="24"/>
        </w:rPr>
        <w:tab/>
        <w:t>Phone:</w:t>
      </w:r>
      <w:r w:rsidR="007F7479" w:rsidRPr="00BC6F87">
        <w:rPr>
          <w:rFonts w:ascii="Segoe UI" w:eastAsia="Segoe UI" w:hAnsi="Segoe UI" w:cs="Segoe UI"/>
          <w:color w:val="auto"/>
          <w:sz w:val="24"/>
          <w:szCs w:val="24"/>
        </w:rPr>
        <w:t xml:space="preserve"> 360-427-5033 or 360-426-9434 or 800-374-3747</w:t>
      </w:r>
    </w:p>
    <w:p w14:paraId="1A1D03E3" w14:textId="6E5DB44E" w:rsidR="007469B9" w:rsidRPr="00BC6F87" w:rsidRDefault="007469B9" w:rsidP="002B35DB">
      <w:pPr>
        <w:spacing w:after="0" w:line="240" w:lineRule="auto"/>
        <w:ind w:right="144"/>
        <w:rPr>
          <w:rFonts w:ascii="Segoe UI" w:eastAsia="Segoe UI" w:hAnsi="Segoe UI" w:cs="Segoe UI"/>
          <w:color w:val="auto"/>
          <w:sz w:val="24"/>
          <w:szCs w:val="24"/>
        </w:rPr>
      </w:pPr>
      <w:r w:rsidRPr="00BC6F87">
        <w:rPr>
          <w:rFonts w:ascii="Segoe UI" w:eastAsia="Segoe UI" w:hAnsi="Segoe UI" w:cs="Segoe UI"/>
          <w:color w:val="auto"/>
          <w:sz w:val="24"/>
          <w:szCs w:val="24"/>
        </w:rPr>
        <w:tab/>
        <w:t>TTY/TTD: 711 or 800-833-6388</w:t>
      </w:r>
    </w:p>
    <w:p w14:paraId="7818153D" w14:textId="416C8805" w:rsidR="007469B9" w:rsidRPr="00BC6F87" w:rsidRDefault="00A6459D" w:rsidP="002B35DB">
      <w:pPr>
        <w:spacing w:after="0" w:line="240" w:lineRule="auto"/>
        <w:ind w:right="144"/>
        <w:rPr>
          <w:rFonts w:ascii="Segoe UI" w:eastAsia="Segoe UI" w:hAnsi="Segoe UI" w:cs="Segoe UI"/>
          <w:color w:val="auto"/>
          <w:sz w:val="24"/>
          <w:szCs w:val="24"/>
        </w:rPr>
      </w:pPr>
      <w:r w:rsidRPr="00BC6F87">
        <w:rPr>
          <w:rFonts w:ascii="Segoe UI" w:eastAsia="Segoe UI" w:hAnsi="Segoe UI" w:cs="Segoe UI"/>
          <w:color w:val="auto"/>
          <w:sz w:val="24"/>
          <w:szCs w:val="24"/>
        </w:rPr>
        <w:tab/>
        <w:t>Website:</w:t>
      </w:r>
      <w:r w:rsidR="007F7479" w:rsidRPr="00BC6F87">
        <w:rPr>
          <w:rFonts w:ascii="Segoe UI" w:eastAsia="Segoe UI" w:hAnsi="Segoe UI" w:cs="Segoe UI"/>
          <w:color w:val="auto"/>
          <w:sz w:val="24"/>
          <w:szCs w:val="24"/>
        </w:rPr>
        <w:t xml:space="preserve"> </w:t>
      </w:r>
      <w:hyperlink r:id="rId21" w:history="1">
        <w:r w:rsidR="007469B9" w:rsidRPr="00BC6F87">
          <w:rPr>
            <w:rStyle w:val="Hyperlink"/>
            <w:rFonts w:ascii="Segoe UI" w:eastAsia="Segoe UI" w:hAnsi="Segoe UI" w:cs="Segoe UI"/>
            <w:sz w:val="24"/>
            <w:szCs w:val="24"/>
          </w:rPr>
          <w:t>www.masontransit.org</w:t>
        </w:r>
      </w:hyperlink>
    </w:p>
    <w:p w14:paraId="6A84773B" w14:textId="3A9BEB35" w:rsidR="00A6459D" w:rsidRPr="00BC6F87" w:rsidRDefault="00A6459D" w:rsidP="000C0242">
      <w:pPr>
        <w:spacing w:before="120" w:after="0" w:line="240" w:lineRule="auto"/>
        <w:ind w:right="144"/>
        <w:rPr>
          <w:rFonts w:ascii="Segoe UI" w:eastAsia="Segoe UI" w:hAnsi="Segoe UI" w:cs="Segoe UI"/>
          <w:color w:val="auto"/>
          <w:sz w:val="24"/>
          <w:szCs w:val="24"/>
        </w:rPr>
      </w:pPr>
      <w:r w:rsidRPr="00BC6F87">
        <w:rPr>
          <w:rFonts w:ascii="Segoe UI" w:eastAsia="Segoe UI" w:hAnsi="Segoe UI" w:cs="Segoe UI"/>
          <w:color w:val="auto"/>
          <w:sz w:val="24"/>
          <w:szCs w:val="24"/>
        </w:rPr>
        <w:t xml:space="preserve">Individual staff members may be contacted </w:t>
      </w:r>
      <w:proofErr w:type="gramStart"/>
      <w:r w:rsidR="007F7479" w:rsidRPr="00BC6F87">
        <w:rPr>
          <w:rFonts w:ascii="Segoe UI" w:eastAsia="Segoe UI" w:hAnsi="Segoe UI" w:cs="Segoe UI"/>
          <w:color w:val="auto"/>
          <w:sz w:val="24"/>
          <w:szCs w:val="24"/>
        </w:rPr>
        <w:t>through</w:t>
      </w:r>
      <w:proofErr w:type="gramEnd"/>
      <w:r w:rsidR="007F7479" w:rsidRPr="00BC6F87">
        <w:rPr>
          <w:rFonts w:ascii="Segoe UI" w:eastAsia="Segoe UI" w:hAnsi="Segoe UI" w:cs="Segoe UI"/>
          <w:color w:val="auto"/>
          <w:sz w:val="24"/>
          <w:szCs w:val="24"/>
        </w:rPr>
        <w:t xml:space="preserve"> using the website or phone to locate email addresses or phone extensions.</w:t>
      </w:r>
    </w:p>
    <w:p w14:paraId="0A9B180A" w14:textId="0886945E" w:rsidR="007F7479" w:rsidRPr="00BC6F87" w:rsidRDefault="007F7479" w:rsidP="002B35DB">
      <w:pPr>
        <w:spacing w:after="0" w:line="240" w:lineRule="auto"/>
        <w:ind w:right="144"/>
        <w:rPr>
          <w:rFonts w:ascii="Segoe UI" w:eastAsia="Segoe UI" w:hAnsi="Segoe UI" w:cs="Segoe UI"/>
          <w:color w:val="auto"/>
          <w:sz w:val="24"/>
          <w:szCs w:val="24"/>
        </w:rPr>
      </w:pPr>
    </w:p>
    <w:p w14:paraId="2DF690EC" w14:textId="38788A31" w:rsidR="007F7479" w:rsidRPr="00BC6F87" w:rsidRDefault="007F7479" w:rsidP="002B35DB">
      <w:pPr>
        <w:spacing w:after="0" w:line="240" w:lineRule="auto"/>
        <w:ind w:right="144"/>
        <w:rPr>
          <w:rFonts w:ascii="Segoe UI" w:eastAsia="Segoe UI" w:hAnsi="Segoe UI" w:cs="Segoe UI"/>
          <w:color w:val="auto"/>
          <w:sz w:val="24"/>
          <w:szCs w:val="24"/>
        </w:rPr>
      </w:pPr>
      <w:r w:rsidRPr="00BC6F87">
        <w:rPr>
          <w:rFonts w:ascii="Segoe UI" w:eastAsia="Segoe UI" w:hAnsi="Segoe UI" w:cs="Segoe UI"/>
          <w:color w:val="auto"/>
          <w:sz w:val="24"/>
          <w:szCs w:val="24"/>
        </w:rPr>
        <w:t>For ADA needs, citizens may use the website or call customer service for assistance.</w:t>
      </w:r>
    </w:p>
    <w:sectPr w:rsidR="007F7479" w:rsidRPr="00BC6F87" w:rsidSect="007B7CC8">
      <w:headerReference w:type="even" r:id="rId22"/>
      <w:headerReference w:type="default" r:id="rId23"/>
      <w:footerReference w:type="even" r:id="rId24"/>
      <w:footerReference w:type="default" r:id="rId25"/>
      <w:headerReference w:type="first" r:id="rId26"/>
      <w:footerReference w:type="first" r:id="rId27"/>
      <w:pgSz w:w="12240" w:h="15840"/>
      <w:pgMar w:top="1008" w:right="1440" w:bottom="1008" w:left="1440" w:header="720" w:footer="86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3523A5" w14:textId="77777777" w:rsidR="00C6249B" w:rsidRDefault="00C6249B">
      <w:pPr>
        <w:spacing w:after="0" w:line="240" w:lineRule="auto"/>
      </w:pPr>
      <w:r>
        <w:separator/>
      </w:r>
    </w:p>
  </w:endnote>
  <w:endnote w:type="continuationSeparator" w:id="0">
    <w:p w14:paraId="61BA1D45" w14:textId="77777777" w:rsidR="00C6249B" w:rsidRDefault="00C62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D89E84" w14:textId="77777777" w:rsidR="004E118F" w:rsidRDefault="004E11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FDA2D" w14:textId="311C6B51" w:rsidR="00C6249B" w:rsidRDefault="00C6249B">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p w14:paraId="1AB1C698" w14:textId="77777777" w:rsidR="00C6249B" w:rsidRDefault="00C624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773F8" w14:textId="4098F412" w:rsidR="00C6249B" w:rsidRDefault="00C6249B">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30BCF2" w14:textId="77777777" w:rsidR="00C6249B" w:rsidRDefault="00C6249B">
      <w:pPr>
        <w:spacing w:after="0" w:line="240" w:lineRule="auto"/>
      </w:pPr>
      <w:r>
        <w:separator/>
      </w:r>
    </w:p>
  </w:footnote>
  <w:footnote w:type="continuationSeparator" w:id="0">
    <w:p w14:paraId="44FC2232" w14:textId="77777777" w:rsidR="00C6249B" w:rsidRDefault="00C624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05200" w14:textId="77777777" w:rsidR="004E118F" w:rsidRDefault="004E11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1E3A1" w14:textId="77777777" w:rsidR="004E118F" w:rsidRDefault="004E11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1C70F" w14:textId="4C80DB57" w:rsidR="00C6249B" w:rsidRDefault="00C624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04A91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3583B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EE80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31CD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9B615B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C441F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C667E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706E5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8261B2"/>
    <w:lvl w:ilvl="0">
      <w:start w:val="1"/>
      <w:numFmt w:val="decimal"/>
      <w:pStyle w:val="ListNumber"/>
      <w:lvlText w:val="%1."/>
      <w:lvlJc w:val="left"/>
      <w:pPr>
        <w:ind w:left="288" w:firstLine="288"/>
      </w:pPr>
      <w:rPr>
        <w:rFonts w:hint="default"/>
      </w:rPr>
    </w:lvl>
  </w:abstractNum>
  <w:abstractNum w:abstractNumId="9" w15:restartNumberingAfterBreak="0">
    <w:nsid w:val="FFFFFF89"/>
    <w:multiLevelType w:val="singleLevel"/>
    <w:tmpl w:val="637AA1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27104"/>
    <w:multiLevelType w:val="hybridMultilevel"/>
    <w:tmpl w:val="DBD87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21037E"/>
    <w:multiLevelType w:val="hybridMultilevel"/>
    <w:tmpl w:val="6752218A"/>
    <w:lvl w:ilvl="0" w:tplc="90B6FB76">
      <w:start w:val="1"/>
      <w:numFmt w:val="bullet"/>
      <w:lvlText w:val=""/>
      <w:lvlJc w:val="left"/>
      <w:pPr>
        <w:ind w:left="720" w:hanging="360"/>
      </w:pPr>
      <w:rPr>
        <w:rFonts w:ascii="Wingdings" w:hAnsi="Wingdings"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CC78C0"/>
    <w:multiLevelType w:val="hybridMultilevel"/>
    <w:tmpl w:val="73667848"/>
    <w:lvl w:ilvl="0" w:tplc="22A476E0">
      <w:start w:val="1"/>
      <w:numFmt w:val="bullet"/>
      <w:pStyle w:val="List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27135D"/>
    <w:multiLevelType w:val="hybridMultilevel"/>
    <w:tmpl w:val="F9C22B2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35C6B0F"/>
    <w:multiLevelType w:val="hybridMultilevel"/>
    <w:tmpl w:val="D14004BA"/>
    <w:lvl w:ilvl="0" w:tplc="90B6FB76">
      <w:start w:val="1"/>
      <w:numFmt w:val="bullet"/>
      <w:lvlText w:val=""/>
      <w:lvlJc w:val="left"/>
      <w:pPr>
        <w:ind w:left="720" w:hanging="360"/>
      </w:pPr>
      <w:rPr>
        <w:rFonts w:ascii="Wingdings" w:hAnsi="Wingdings"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DF73A3"/>
    <w:multiLevelType w:val="hybridMultilevel"/>
    <w:tmpl w:val="8DE06926"/>
    <w:lvl w:ilvl="0" w:tplc="90B6FB76">
      <w:start w:val="1"/>
      <w:numFmt w:val="bullet"/>
      <w:lvlText w:val=""/>
      <w:lvlJc w:val="left"/>
      <w:pPr>
        <w:ind w:left="720" w:hanging="360"/>
      </w:pPr>
      <w:rPr>
        <w:rFonts w:ascii="Wingdings" w:hAnsi="Wingdings" w:hint="default"/>
        <w:color w:val="008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666162"/>
    <w:multiLevelType w:val="hybridMultilevel"/>
    <w:tmpl w:val="34A4CA62"/>
    <w:lvl w:ilvl="0" w:tplc="931AF474">
      <w:start w:val="1"/>
      <w:numFmt w:val="bullet"/>
      <w:lvlText w:val=""/>
      <w:lvlJc w:val="left"/>
      <w:pPr>
        <w:ind w:left="720" w:hanging="360"/>
      </w:pPr>
      <w:rPr>
        <w:rFonts w:ascii="Wingdings" w:hAnsi="Wingdings"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3B3D0C"/>
    <w:multiLevelType w:val="hybridMultilevel"/>
    <w:tmpl w:val="867CE3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2297FA2"/>
    <w:multiLevelType w:val="hybridMultilevel"/>
    <w:tmpl w:val="A000A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1F12F4"/>
    <w:multiLevelType w:val="hybridMultilevel"/>
    <w:tmpl w:val="6956A9FC"/>
    <w:lvl w:ilvl="0" w:tplc="90B6FB76">
      <w:start w:val="1"/>
      <w:numFmt w:val="bullet"/>
      <w:lvlText w:val=""/>
      <w:lvlJc w:val="left"/>
      <w:pPr>
        <w:ind w:left="720" w:hanging="360"/>
      </w:pPr>
      <w:rPr>
        <w:rFonts w:ascii="Wingdings" w:hAnsi="Wingdings"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172E1B"/>
    <w:multiLevelType w:val="hybridMultilevel"/>
    <w:tmpl w:val="F5B4BB28"/>
    <w:lvl w:ilvl="0" w:tplc="90B6FB76">
      <w:start w:val="1"/>
      <w:numFmt w:val="bullet"/>
      <w:lvlText w:val=""/>
      <w:lvlJc w:val="left"/>
      <w:pPr>
        <w:ind w:left="720" w:hanging="360"/>
      </w:pPr>
      <w:rPr>
        <w:rFonts w:ascii="Wingdings" w:hAnsi="Wingdings"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4F0261"/>
    <w:multiLevelType w:val="hybridMultilevel"/>
    <w:tmpl w:val="2B9A30C6"/>
    <w:lvl w:ilvl="0" w:tplc="8082763C">
      <w:start w:val="1"/>
      <w:numFmt w:val="bullet"/>
      <w:lvlText w:val=""/>
      <w:lvlJc w:val="left"/>
      <w:pPr>
        <w:ind w:left="720" w:hanging="360"/>
      </w:pPr>
      <w:rPr>
        <w:rFonts w:ascii="Wingdings" w:hAnsi="Wingdings" w:hint="default"/>
        <w:color w:val="5A7F36"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893C70"/>
    <w:multiLevelType w:val="hybridMultilevel"/>
    <w:tmpl w:val="1F488032"/>
    <w:lvl w:ilvl="0" w:tplc="CC14BEFC">
      <w:start w:val="1"/>
      <w:numFmt w:val="bullet"/>
      <w:lvlText w:val=""/>
      <w:lvlJc w:val="left"/>
      <w:pPr>
        <w:tabs>
          <w:tab w:val="num" w:pos="864"/>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672EAC"/>
    <w:multiLevelType w:val="hybridMultilevel"/>
    <w:tmpl w:val="F69A298E"/>
    <w:lvl w:ilvl="0" w:tplc="90B6FB76">
      <w:start w:val="1"/>
      <w:numFmt w:val="bullet"/>
      <w:lvlText w:val=""/>
      <w:lvlJc w:val="left"/>
      <w:pPr>
        <w:ind w:left="720" w:hanging="360"/>
      </w:pPr>
      <w:rPr>
        <w:rFonts w:ascii="Wingdings" w:hAnsi="Wingdings" w:hint="default"/>
        <w:color w:val="008000"/>
      </w:rPr>
    </w:lvl>
    <w:lvl w:ilvl="1" w:tplc="04090003">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08550A"/>
    <w:multiLevelType w:val="hybridMultilevel"/>
    <w:tmpl w:val="3850CF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156969"/>
    <w:multiLevelType w:val="hybridMultilevel"/>
    <w:tmpl w:val="57AA9CCE"/>
    <w:lvl w:ilvl="0" w:tplc="90B6FB76">
      <w:start w:val="1"/>
      <w:numFmt w:val="bullet"/>
      <w:lvlText w:val=""/>
      <w:lvlJc w:val="left"/>
      <w:pPr>
        <w:ind w:left="1080" w:hanging="360"/>
      </w:pPr>
      <w:rPr>
        <w:rFonts w:ascii="Wingdings" w:hAnsi="Wingdings" w:hint="default"/>
        <w:color w:val="00800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23178A6"/>
    <w:multiLevelType w:val="hybridMultilevel"/>
    <w:tmpl w:val="B20C0F9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52827950"/>
    <w:multiLevelType w:val="hybridMultilevel"/>
    <w:tmpl w:val="2FFE6AEE"/>
    <w:lvl w:ilvl="0" w:tplc="04090003">
      <w:start w:val="1"/>
      <w:numFmt w:val="bullet"/>
      <w:lvlText w:val="o"/>
      <w:lvlJc w:val="left"/>
      <w:pPr>
        <w:ind w:left="2160" w:hanging="360"/>
      </w:pPr>
      <w:rPr>
        <w:rFonts w:ascii="Courier New" w:hAnsi="Courier New" w:cs="Courier New"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5AC457BE"/>
    <w:multiLevelType w:val="hybridMultilevel"/>
    <w:tmpl w:val="1A9E6CC4"/>
    <w:lvl w:ilvl="0" w:tplc="90B6FB76">
      <w:start w:val="1"/>
      <w:numFmt w:val="bullet"/>
      <w:lvlText w:val=""/>
      <w:lvlJc w:val="left"/>
      <w:pPr>
        <w:ind w:left="720" w:hanging="360"/>
      </w:pPr>
      <w:rPr>
        <w:rFonts w:ascii="Wingdings" w:hAnsi="Wingdings"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CF2C59"/>
    <w:multiLevelType w:val="hybridMultilevel"/>
    <w:tmpl w:val="764234E2"/>
    <w:lvl w:ilvl="0" w:tplc="6316993A">
      <w:start w:val="1"/>
      <w:numFmt w:val="bullet"/>
      <w:lvlText w:val=""/>
      <w:lvlJc w:val="left"/>
      <w:pPr>
        <w:tabs>
          <w:tab w:val="num" w:pos="864"/>
        </w:tabs>
        <w:ind w:left="360" w:firstLine="50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576B67"/>
    <w:multiLevelType w:val="hybridMultilevel"/>
    <w:tmpl w:val="FF64672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65D31A03"/>
    <w:multiLevelType w:val="hybridMultilevel"/>
    <w:tmpl w:val="FBEE79CA"/>
    <w:lvl w:ilvl="0" w:tplc="0B5062FC">
      <w:start w:val="1"/>
      <w:numFmt w:val="bullet"/>
      <w:lvlText w:val=""/>
      <w:lvlJc w:val="left"/>
      <w:pPr>
        <w:tabs>
          <w:tab w:val="num" w:pos="1152"/>
        </w:tabs>
        <w:ind w:left="288" w:firstLine="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9B11F5"/>
    <w:multiLevelType w:val="hybridMultilevel"/>
    <w:tmpl w:val="8D0A5D9C"/>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68113499"/>
    <w:multiLevelType w:val="hybridMultilevel"/>
    <w:tmpl w:val="D9FC404A"/>
    <w:lvl w:ilvl="0" w:tplc="90B6FB76">
      <w:start w:val="1"/>
      <w:numFmt w:val="bullet"/>
      <w:lvlText w:val=""/>
      <w:lvlJc w:val="left"/>
      <w:pPr>
        <w:ind w:left="720" w:hanging="360"/>
      </w:pPr>
      <w:rPr>
        <w:rFonts w:ascii="Wingdings" w:hAnsi="Wingdings"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61439F"/>
    <w:multiLevelType w:val="hybridMultilevel"/>
    <w:tmpl w:val="4DC297BE"/>
    <w:lvl w:ilvl="0" w:tplc="90B6FB76">
      <w:start w:val="1"/>
      <w:numFmt w:val="bullet"/>
      <w:lvlText w:val=""/>
      <w:lvlJc w:val="left"/>
      <w:pPr>
        <w:ind w:left="1080" w:hanging="360"/>
      </w:pPr>
      <w:rPr>
        <w:rFonts w:ascii="Wingdings" w:hAnsi="Wingdings" w:hint="default"/>
        <w:color w:val="00800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E655BEE"/>
    <w:multiLevelType w:val="hybridMultilevel"/>
    <w:tmpl w:val="278C93BC"/>
    <w:lvl w:ilvl="0" w:tplc="90B6FB76">
      <w:start w:val="1"/>
      <w:numFmt w:val="bullet"/>
      <w:lvlText w:val=""/>
      <w:lvlJc w:val="left"/>
      <w:pPr>
        <w:ind w:left="720" w:hanging="360"/>
      </w:pPr>
      <w:rPr>
        <w:rFonts w:ascii="Wingdings" w:hAnsi="Wingdings"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927524"/>
    <w:multiLevelType w:val="hybridMultilevel"/>
    <w:tmpl w:val="A02084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E0B87A3C">
      <w:start w:val="1"/>
      <w:numFmt w:val="bullet"/>
      <w:lvlText w:val=""/>
      <w:lvlJc w:val="left"/>
      <w:pPr>
        <w:ind w:left="2880" w:hanging="360"/>
      </w:pPr>
      <w:rPr>
        <w:rFonts w:ascii="Wingdings" w:hAnsi="Wingdings" w:hint="default"/>
        <w:color w:val="5A7F36" w:themeColor="accent2" w:themeShade="BF"/>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8441D22"/>
    <w:multiLevelType w:val="hybridMultilevel"/>
    <w:tmpl w:val="C51C4618"/>
    <w:lvl w:ilvl="0" w:tplc="90B6FB76">
      <w:start w:val="1"/>
      <w:numFmt w:val="bullet"/>
      <w:lvlText w:val=""/>
      <w:lvlJc w:val="left"/>
      <w:pPr>
        <w:ind w:left="720" w:hanging="360"/>
      </w:pPr>
      <w:rPr>
        <w:rFonts w:ascii="Wingdings" w:hAnsi="Wingdings" w:hint="default"/>
        <w:color w:val="0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B04EEC"/>
    <w:multiLevelType w:val="hybridMultilevel"/>
    <w:tmpl w:val="7C6CC870"/>
    <w:lvl w:ilvl="0" w:tplc="04090003">
      <w:start w:val="1"/>
      <w:numFmt w:val="bullet"/>
      <w:lvlText w:val="o"/>
      <w:lvlJc w:val="left"/>
      <w:pPr>
        <w:ind w:left="2160" w:hanging="360"/>
      </w:pPr>
      <w:rPr>
        <w:rFonts w:ascii="Courier New" w:hAnsi="Courier New" w:cs="Courier New" w:hint="default"/>
        <w:color w:val="auto"/>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559365184">
    <w:abstractNumId w:val="9"/>
  </w:num>
  <w:num w:numId="2" w16cid:durableId="216358389">
    <w:abstractNumId w:val="29"/>
  </w:num>
  <w:num w:numId="3" w16cid:durableId="1334457145">
    <w:abstractNumId w:val="22"/>
  </w:num>
  <w:num w:numId="4" w16cid:durableId="771361135">
    <w:abstractNumId w:val="31"/>
  </w:num>
  <w:num w:numId="5" w16cid:durableId="356466770">
    <w:abstractNumId w:val="31"/>
  </w:num>
  <w:num w:numId="6" w16cid:durableId="136997828">
    <w:abstractNumId w:val="8"/>
  </w:num>
  <w:num w:numId="7" w16cid:durableId="1529367350">
    <w:abstractNumId w:val="8"/>
  </w:num>
  <w:num w:numId="8" w16cid:durableId="177237528">
    <w:abstractNumId w:val="12"/>
  </w:num>
  <w:num w:numId="9" w16cid:durableId="1514682">
    <w:abstractNumId w:val="7"/>
  </w:num>
  <w:num w:numId="10" w16cid:durableId="570770679">
    <w:abstractNumId w:val="6"/>
  </w:num>
  <w:num w:numId="11" w16cid:durableId="1531801472">
    <w:abstractNumId w:val="5"/>
  </w:num>
  <w:num w:numId="12" w16cid:durableId="1225066237">
    <w:abstractNumId w:val="4"/>
  </w:num>
  <w:num w:numId="13" w16cid:durableId="1855730586">
    <w:abstractNumId w:val="3"/>
  </w:num>
  <w:num w:numId="14" w16cid:durableId="1599361714">
    <w:abstractNumId w:val="2"/>
  </w:num>
  <w:num w:numId="15" w16cid:durableId="397824345">
    <w:abstractNumId w:val="1"/>
  </w:num>
  <w:num w:numId="16" w16cid:durableId="1760367638">
    <w:abstractNumId w:val="0"/>
  </w:num>
  <w:num w:numId="17" w16cid:durableId="1225751701">
    <w:abstractNumId w:val="25"/>
  </w:num>
  <w:num w:numId="18" w16cid:durableId="1302688543">
    <w:abstractNumId w:val="10"/>
  </w:num>
  <w:num w:numId="19" w16cid:durableId="1412044475">
    <w:abstractNumId w:val="36"/>
  </w:num>
  <w:num w:numId="20" w16cid:durableId="230311524">
    <w:abstractNumId w:val="14"/>
  </w:num>
  <w:num w:numId="21" w16cid:durableId="149445102">
    <w:abstractNumId w:val="20"/>
  </w:num>
  <w:num w:numId="22" w16cid:durableId="2108230303">
    <w:abstractNumId w:val="23"/>
  </w:num>
  <w:num w:numId="23" w16cid:durableId="825635770">
    <w:abstractNumId w:val="34"/>
  </w:num>
  <w:num w:numId="24" w16cid:durableId="19162888">
    <w:abstractNumId w:val="19"/>
  </w:num>
  <w:num w:numId="25" w16cid:durableId="857814173">
    <w:abstractNumId w:val="28"/>
  </w:num>
  <w:num w:numId="26" w16cid:durableId="989216404">
    <w:abstractNumId w:val="17"/>
  </w:num>
  <w:num w:numId="27" w16cid:durableId="702749612">
    <w:abstractNumId w:val="15"/>
  </w:num>
  <w:num w:numId="28" w16cid:durableId="852568204">
    <w:abstractNumId w:val="33"/>
  </w:num>
  <w:num w:numId="29" w16cid:durableId="390925634">
    <w:abstractNumId w:val="35"/>
  </w:num>
  <w:num w:numId="30" w16cid:durableId="445928954">
    <w:abstractNumId w:val="37"/>
  </w:num>
  <w:num w:numId="31" w16cid:durableId="1995374832">
    <w:abstractNumId w:val="38"/>
  </w:num>
  <w:num w:numId="32" w16cid:durableId="750471548">
    <w:abstractNumId w:val="30"/>
  </w:num>
  <w:num w:numId="33" w16cid:durableId="1295018364">
    <w:abstractNumId w:val="32"/>
  </w:num>
  <w:num w:numId="34" w16cid:durableId="26149427">
    <w:abstractNumId w:val="27"/>
  </w:num>
  <w:num w:numId="35" w16cid:durableId="507137971">
    <w:abstractNumId w:val="24"/>
  </w:num>
  <w:num w:numId="36" w16cid:durableId="1266621735">
    <w:abstractNumId w:val="26"/>
  </w:num>
  <w:num w:numId="37" w16cid:durableId="1424181530">
    <w:abstractNumId w:val="21"/>
  </w:num>
  <w:num w:numId="38" w16cid:durableId="1666006766">
    <w:abstractNumId w:val="16"/>
  </w:num>
  <w:num w:numId="39" w16cid:durableId="612980090">
    <w:abstractNumId w:val="11"/>
  </w:num>
  <w:num w:numId="40" w16cid:durableId="918290965">
    <w:abstractNumId w:val="13"/>
  </w:num>
  <w:num w:numId="41" w16cid:durableId="87939386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characterSpacingControl w:val="doNotCompress"/>
  <w:hdrShapeDefaults>
    <o:shapedefaults v:ext="edit" spidmax="9830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B23"/>
    <w:rsid w:val="000070EA"/>
    <w:rsid w:val="00014118"/>
    <w:rsid w:val="00016B9C"/>
    <w:rsid w:val="000177EA"/>
    <w:rsid w:val="00022B8A"/>
    <w:rsid w:val="00023723"/>
    <w:rsid w:val="0002430C"/>
    <w:rsid w:val="00032832"/>
    <w:rsid w:val="0003594A"/>
    <w:rsid w:val="00040750"/>
    <w:rsid w:val="00042D7C"/>
    <w:rsid w:val="000431F9"/>
    <w:rsid w:val="00045750"/>
    <w:rsid w:val="00062770"/>
    <w:rsid w:val="0006370C"/>
    <w:rsid w:val="000652B9"/>
    <w:rsid w:val="00065539"/>
    <w:rsid w:val="00065CB8"/>
    <w:rsid w:val="0007294A"/>
    <w:rsid w:val="000731F2"/>
    <w:rsid w:val="00076BC3"/>
    <w:rsid w:val="00077590"/>
    <w:rsid w:val="00085393"/>
    <w:rsid w:val="00090710"/>
    <w:rsid w:val="00094102"/>
    <w:rsid w:val="000B0910"/>
    <w:rsid w:val="000B49F9"/>
    <w:rsid w:val="000C0242"/>
    <w:rsid w:val="000C279A"/>
    <w:rsid w:val="000C3114"/>
    <w:rsid w:val="000C3F1C"/>
    <w:rsid w:val="000D16D4"/>
    <w:rsid w:val="000D7A27"/>
    <w:rsid w:val="000E06A5"/>
    <w:rsid w:val="000F1D78"/>
    <w:rsid w:val="000F74F0"/>
    <w:rsid w:val="001021F0"/>
    <w:rsid w:val="0010314E"/>
    <w:rsid w:val="00106FF2"/>
    <w:rsid w:val="00112A86"/>
    <w:rsid w:val="00113B6C"/>
    <w:rsid w:val="00115332"/>
    <w:rsid w:val="00120B4A"/>
    <w:rsid w:val="00125E1A"/>
    <w:rsid w:val="00126FF9"/>
    <w:rsid w:val="00132162"/>
    <w:rsid w:val="001331CE"/>
    <w:rsid w:val="0013554E"/>
    <w:rsid w:val="00137E20"/>
    <w:rsid w:val="00142E30"/>
    <w:rsid w:val="001458D4"/>
    <w:rsid w:val="001464A5"/>
    <w:rsid w:val="00146C96"/>
    <w:rsid w:val="00163352"/>
    <w:rsid w:val="00165109"/>
    <w:rsid w:val="00170C21"/>
    <w:rsid w:val="00175F0D"/>
    <w:rsid w:val="00177AF2"/>
    <w:rsid w:val="00196864"/>
    <w:rsid w:val="00197137"/>
    <w:rsid w:val="001A1460"/>
    <w:rsid w:val="001A195F"/>
    <w:rsid w:val="001B278A"/>
    <w:rsid w:val="001C039C"/>
    <w:rsid w:val="001C068C"/>
    <w:rsid w:val="001C1D28"/>
    <w:rsid w:val="001C1DCD"/>
    <w:rsid w:val="001D2F1D"/>
    <w:rsid w:val="001D3762"/>
    <w:rsid w:val="001D500D"/>
    <w:rsid w:val="001D73EB"/>
    <w:rsid w:val="001E3521"/>
    <w:rsid w:val="001E3D76"/>
    <w:rsid w:val="001E426E"/>
    <w:rsid w:val="001E6473"/>
    <w:rsid w:val="001E7499"/>
    <w:rsid w:val="001F08DA"/>
    <w:rsid w:val="001F3578"/>
    <w:rsid w:val="001F40E9"/>
    <w:rsid w:val="0020064F"/>
    <w:rsid w:val="00203BA9"/>
    <w:rsid w:val="002050EA"/>
    <w:rsid w:val="00205B23"/>
    <w:rsid w:val="00211D78"/>
    <w:rsid w:val="00212414"/>
    <w:rsid w:val="00215DC5"/>
    <w:rsid w:val="00225A3E"/>
    <w:rsid w:val="0023074D"/>
    <w:rsid w:val="00232494"/>
    <w:rsid w:val="00232B7B"/>
    <w:rsid w:val="00235AA2"/>
    <w:rsid w:val="00236CBB"/>
    <w:rsid w:val="00246F31"/>
    <w:rsid w:val="00263D8E"/>
    <w:rsid w:val="00266AD1"/>
    <w:rsid w:val="00267454"/>
    <w:rsid w:val="00273C85"/>
    <w:rsid w:val="0028120D"/>
    <w:rsid w:val="00286128"/>
    <w:rsid w:val="00286BCF"/>
    <w:rsid w:val="00295B56"/>
    <w:rsid w:val="002B086E"/>
    <w:rsid w:val="002B245F"/>
    <w:rsid w:val="002B35DB"/>
    <w:rsid w:val="002C109A"/>
    <w:rsid w:val="002D2CB4"/>
    <w:rsid w:val="002D3B20"/>
    <w:rsid w:val="002E3AC7"/>
    <w:rsid w:val="002E52D2"/>
    <w:rsid w:val="002E5F58"/>
    <w:rsid w:val="002E67CF"/>
    <w:rsid w:val="0030285C"/>
    <w:rsid w:val="0031621B"/>
    <w:rsid w:val="00316344"/>
    <w:rsid w:val="00316C09"/>
    <w:rsid w:val="00321D65"/>
    <w:rsid w:val="0033080F"/>
    <w:rsid w:val="00330A2C"/>
    <w:rsid w:val="00337853"/>
    <w:rsid w:val="00350A42"/>
    <w:rsid w:val="00357BC4"/>
    <w:rsid w:val="00363BF8"/>
    <w:rsid w:val="00363F72"/>
    <w:rsid w:val="00365A52"/>
    <w:rsid w:val="00366451"/>
    <w:rsid w:val="0037120A"/>
    <w:rsid w:val="003742F8"/>
    <w:rsid w:val="00375931"/>
    <w:rsid w:val="0038295F"/>
    <w:rsid w:val="0039222A"/>
    <w:rsid w:val="00393959"/>
    <w:rsid w:val="003A1625"/>
    <w:rsid w:val="003A384D"/>
    <w:rsid w:val="003A4D8E"/>
    <w:rsid w:val="003B3514"/>
    <w:rsid w:val="003B4466"/>
    <w:rsid w:val="003B5ED6"/>
    <w:rsid w:val="003B6950"/>
    <w:rsid w:val="003C153E"/>
    <w:rsid w:val="003C2D35"/>
    <w:rsid w:val="003C507B"/>
    <w:rsid w:val="003C61F5"/>
    <w:rsid w:val="003D2521"/>
    <w:rsid w:val="003E06FD"/>
    <w:rsid w:val="003E45B5"/>
    <w:rsid w:val="003E510D"/>
    <w:rsid w:val="003E7A16"/>
    <w:rsid w:val="003F1AE5"/>
    <w:rsid w:val="003F3C82"/>
    <w:rsid w:val="003F7962"/>
    <w:rsid w:val="00400F8A"/>
    <w:rsid w:val="004114EB"/>
    <w:rsid w:val="00413D44"/>
    <w:rsid w:val="004170BA"/>
    <w:rsid w:val="0042142B"/>
    <w:rsid w:val="004216F1"/>
    <w:rsid w:val="00421A6A"/>
    <w:rsid w:val="004223DB"/>
    <w:rsid w:val="00426351"/>
    <w:rsid w:val="004407DE"/>
    <w:rsid w:val="00452C88"/>
    <w:rsid w:val="004678D4"/>
    <w:rsid w:val="00467B91"/>
    <w:rsid w:val="004716A9"/>
    <w:rsid w:val="00474798"/>
    <w:rsid w:val="00492A22"/>
    <w:rsid w:val="00493E47"/>
    <w:rsid w:val="004943C3"/>
    <w:rsid w:val="004A0C35"/>
    <w:rsid w:val="004A3C71"/>
    <w:rsid w:val="004A477E"/>
    <w:rsid w:val="004A56BB"/>
    <w:rsid w:val="004B31EE"/>
    <w:rsid w:val="004B332E"/>
    <w:rsid w:val="004B468F"/>
    <w:rsid w:val="004C685C"/>
    <w:rsid w:val="004D19A1"/>
    <w:rsid w:val="004E118F"/>
    <w:rsid w:val="004E2105"/>
    <w:rsid w:val="004E3478"/>
    <w:rsid w:val="004F7B03"/>
    <w:rsid w:val="005005AF"/>
    <w:rsid w:val="00500C0C"/>
    <w:rsid w:val="00505B21"/>
    <w:rsid w:val="00511390"/>
    <w:rsid w:val="00514959"/>
    <w:rsid w:val="00532504"/>
    <w:rsid w:val="00534414"/>
    <w:rsid w:val="00534C35"/>
    <w:rsid w:val="00545462"/>
    <w:rsid w:val="00554E26"/>
    <w:rsid w:val="00555932"/>
    <w:rsid w:val="00563E4F"/>
    <w:rsid w:val="00567306"/>
    <w:rsid w:val="00567D13"/>
    <w:rsid w:val="0057696F"/>
    <w:rsid w:val="00584492"/>
    <w:rsid w:val="00586EC6"/>
    <w:rsid w:val="00587AC1"/>
    <w:rsid w:val="005916CC"/>
    <w:rsid w:val="005918C2"/>
    <w:rsid w:val="00597F5E"/>
    <w:rsid w:val="005A1176"/>
    <w:rsid w:val="005A11F2"/>
    <w:rsid w:val="005A71E2"/>
    <w:rsid w:val="005B36CD"/>
    <w:rsid w:val="005B533C"/>
    <w:rsid w:val="005C397E"/>
    <w:rsid w:val="005C7469"/>
    <w:rsid w:val="005C797E"/>
    <w:rsid w:val="005D1008"/>
    <w:rsid w:val="005D5763"/>
    <w:rsid w:val="005F0045"/>
    <w:rsid w:val="005F14C8"/>
    <w:rsid w:val="00604F70"/>
    <w:rsid w:val="0061376F"/>
    <w:rsid w:val="006152F5"/>
    <w:rsid w:val="006211F3"/>
    <w:rsid w:val="00622C4A"/>
    <w:rsid w:val="0062703C"/>
    <w:rsid w:val="0063536E"/>
    <w:rsid w:val="006357AD"/>
    <w:rsid w:val="00635C96"/>
    <w:rsid w:val="0063699D"/>
    <w:rsid w:val="00641DBA"/>
    <w:rsid w:val="006431F9"/>
    <w:rsid w:val="0064788D"/>
    <w:rsid w:val="00650E38"/>
    <w:rsid w:val="00651CEB"/>
    <w:rsid w:val="00653071"/>
    <w:rsid w:val="00654AFA"/>
    <w:rsid w:val="006621A0"/>
    <w:rsid w:val="00662A21"/>
    <w:rsid w:val="00665A0F"/>
    <w:rsid w:val="00672EF3"/>
    <w:rsid w:val="00683B9D"/>
    <w:rsid w:val="00693FE3"/>
    <w:rsid w:val="006A22E7"/>
    <w:rsid w:val="006B665E"/>
    <w:rsid w:val="006C2CCD"/>
    <w:rsid w:val="006D7F03"/>
    <w:rsid w:val="006E0414"/>
    <w:rsid w:val="006E4CE7"/>
    <w:rsid w:val="006E7684"/>
    <w:rsid w:val="006F0056"/>
    <w:rsid w:val="006F3B5B"/>
    <w:rsid w:val="006F63EC"/>
    <w:rsid w:val="00701CA7"/>
    <w:rsid w:val="007027E5"/>
    <w:rsid w:val="00704421"/>
    <w:rsid w:val="0072105A"/>
    <w:rsid w:val="00721C6B"/>
    <w:rsid w:val="00732C18"/>
    <w:rsid w:val="007441D3"/>
    <w:rsid w:val="00744A68"/>
    <w:rsid w:val="007469B9"/>
    <w:rsid w:val="0074700C"/>
    <w:rsid w:val="0074704C"/>
    <w:rsid w:val="00747B7A"/>
    <w:rsid w:val="007505EB"/>
    <w:rsid w:val="007513A5"/>
    <w:rsid w:val="00751942"/>
    <w:rsid w:val="00751ADA"/>
    <w:rsid w:val="00752AC7"/>
    <w:rsid w:val="00753F26"/>
    <w:rsid w:val="00757FB6"/>
    <w:rsid w:val="007617DA"/>
    <w:rsid w:val="00765ACC"/>
    <w:rsid w:val="0078227B"/>
    <w:rsid w:val="0078600D"/>
    <w:rsid w:val="00797672"/>
    <w:rsid w:val="007B0D86"/>
    <w:rsid w:val="007B301A"/>
    <w:rsid w:val="007B3C76"/>
    <w:rsid w:val="007B600C"/>
    <w:rsid w:val="007B7CC8"/>
    <w:rsid w:val="007C3B66"/>
    <w:rsid w:val="007E0A26"/>
    <w:rsid w:val="007F019B"/>
    <w:rsid w:val="007F3C28"/>
    <w:rsid w:val="007F5DA2"/>
    <w:rsid w:val="007F72B0"/>
    <w:rsid w:val="007F7479"/>
    <w:rsid w:val="0080158C"/>
    <w:rsid w:val="008032A5"/>
    <w:rsid w:val="00804FDF"/>
    <w:rsid w:val="00813402"/>
    <w:rsid w:val="008134BD"/>
    <w:rsid w:val="00816C05"/>
    <w:rsid w:val="00823B96"/>
    <w:rsid w:val="008313DF"/>
    <w:rsid w:val="008324E6"/>
    <w:rsid w:val="00835F6B"/>
    <w:rsid w:val="00840FAA"/>
    <w:rsid w:val="00844E3D"/>
    <w:rsid w:val="00844E89"/>
    <w:rsid w:val="00853056"/>
    <w:rsid w:val="00854AA8"/>
    <w:rsid w:val="008671D2"/>
    <w:rsid w:val="008714A9"/>
    <w:rsid w:val="00880CFD"/>
    <w:rsid w:val="008813D7"/>
    <w:rsid w:val="00882C4E"/>
    <w:rsid w:val="00887EBC"/>
    <w:rsid w:val="008911CA"/>
    <w:rsid w:val="0089500F"/>
    <w:rsid w:val="00895649"/>
    <w:rsid w:val="00895CBB"/>
    <w:rsid w:val="008A676A"/>
    <w:rsid w:val="008A79EF"/>
    <w:rsid w:val="008B1659"/>
    <w:rsid w:val="008B2B38"/>
    <w:rsid w:val="008B4C2F"/>
    <w:rsid w:val="008B6B2C"/>
    <w:rsid w:val="008B750E"/>
    <w:rsid w:val="008C789A"/>
    <w:rsid w:val="008D0D95"/>
    <w:rsid w:val="008D57A1"/>
    <w:rsid w:val="008D5A9E"/>
    <w:rsid w:val="008D5B6F"/>
    <w:rsid w:val="008E3B42"/>
    <w:rsid w:val="008F7FD3"/>
    <w:rsid w:val="00900257"/>
    <w:rsid w:val="0090179D"/>
    <w:rsid w:val="00902D4C"/>
    <w:rsid w:val="00902D60"/>
    <w:rsid w:val="00902FA3"/>
    <w:rsid w:val="00910CC9"/>
    <w:rsid w:val="00910EC2"/>
    <w:rsid w:val="0091103D"/>
    <w:rsid w:val="00913CC5"/>
    <w:rsid w:val="009162F3"/>
    <w:rsid w:val="00920652"/>
    <w:rsid w:val="009212A5"/>
    <w:rsid w:val="00921FF9"/>
    <w:rsid w:val="00931A59"/>
    <w:rsid w:val="00940EC0"/>
    <w:rsid w:val="0095796F"/>
    <w:rsid w:val="00962C49"/>
    <w:rsid w:val="009632D9"/>
    <w:rsid w:val="009673EE"/>
    <w:rsid w:val="0097554E"/>
    <w:rsid w:val="009777B9"/>
    <w:rsid w:val="00983937"/>
    <w:rsid w:val="00985316"/>
    <w:rsid w:val="009A009A"/>
    <w:rsid w:val="009A0386"/>
    <w:rsid w:val="009B1EE8"/>
    <w:rsid w:val="009B42A0"/>
    <w:rsid w:val="009C1131"/>
    <w:rsid w:val="009C4B48"/>
    <w:rsid w:val="009C5ADD"/>
    <w:rsid w:val="009D5CC5"/>
    <w:rsid w:val="009E049E"/>
    <w:rsid w:val="009E0848"/>
    <w:rsid w:val="009E3197"/>
    <w:rsid w:val="009E55EA"/>
    <w:rsid w:val="009E6692"/>
    <w:rsid w:val="009E7355"/>
    <w:rsid w:val="009E7919"/>
    <w:rsid w:val="009F1840"/>
    <w:rsid w:val="009F19DD"/>
    <w:rsid w:val="009F1A97"/>
    <w:rsid w:val="00A0589B"/>
    <w:rsid w:val="00A12115"/>
    <w:rsid w:val="00A131D0"/>
    <w:rsid w:val="00A17ABD"/>
    <w:rsid w:val="00A21638"/>
    <w:rsid w:val="00A23754"/>
    <w:rsid w:val="00A24C1E"/>
    <w:rsid w:val="00A26B10"/>
    <w:rsid w:val="00A31AE4"/>
    <w:rsid w:val="00A323C6"/>
    <w:rsid w:val="00A33845"/>
    <w:rsid w:val="00A34A62"/>
    <w:rsid w:val="00A36A2B"/>
    <w:rsid w:val="00A375C0"/>
    <w:rsid w:val="00A4770E"/>
    <w:rsid w:val="00A52C76"/>
    <w:rsid w:val="00A55709"/>
    <w:rsid w:val="00A609F3"/>
    <w:rsid w:val="00A62215"/>
    <w:rsid w:val="00A6459D"/>
    <w:rsid w:val="00A74FCC"/>
    <w:rsid w:val="00A83912"/>
    <w:rsid w:val="00A960FD"/>
    <w:rsid w:val="00AA608E"/>
    <w:rsid w:val="00AB200D"/>
    <w:rsid w:val="00AB30A0"/>
    <w:rsid w:val="00AB4FC3"/>
    <w:rsid w:val="00AB61D6"/>
    <w:rsid w:val="00AB7FF7"/>
    <w:rsid w:val="00AC0308"/>
    <w:rsid w:val="00AC1F68"/>
    <w:rsid w:val="00AD68FF"/>
    <w:rsid w:val="00AE59D3"/>
    <w:rsid w:val="00AE74F5"/>
    <w:rsid w:val="00AE7672"/>
    <w:rsid w:val="00B0224C"/>
    <w:rsid w:val="00B1283F"/>
    <w:rsid w:val="00B13CAC"/>
    <w:rsid w:val="00B22004"/>
    <w:rsid w:val="00B22661"/>
    <w:rsid w:val="00B356F4"/>
    <w:rsid w:val="00B410FF"/>
    <w:rsid w:val="00B44D65"/>
    <w:rsid w:val="00B47AC8"/>
    <w:rsid w:val="00B5096C"/>
    <w:rsid w:val="00B55DA9"/>
    <w:rsid w:val="00B6060B"/>
    <w:rsid w:val="00B62DC9"/>
    <w:rsid w:val="00B62F1D"/>
    <w:rsid w:val="00B641DE"/>
    <w:rsid w:val="00B67F20"/>
    <w:rsid w:val="00B719FF"/>
    <w:rsid w:val="00B738C6"/>
    <w:rsid w:val="00B91777"/>
    <w:rsid w:val="00B91AA7"/>
    <w:rsid w:val="00B94073"/>
    <w:rsid w:val="00B95E1D"/>
    <w:rsid w:val="00B97F4A"/>
    <w:rsid w:val="00BA30CD"/>
    <w:rsid w:val="00BA665D"/>
    <w:rsid w:val="00BB2C00"/>
    <w:rsid w:val="00BB5555"/>
    <w:rsid w:val="00BC0BE8"/>
    <w:rsid w:val="00BC3A12"/>
    <w:rsid w:val="00BC67CA"/>
    <w:rsid w:val="00BC6F87"/>
    <w:rsid w:val="00BC7019"/>
    <w:rsid w:val="00BD140C"/>
    <w:rsid w:val="00C0416A"/>
    <w:rsid w:val="00C05351"/>
    <w:rsid w:val="00C054EF"/>
    <w:rsid w:val="00C119AE"/>
    <w:rsid w:val="00C15701"/>
    <w:rsid w:val="00C16634"/>
    <w:rsid w:val="00C20C97"/>
    <w:rsid w:val="00C20FCE"/>
    <w:rsid w:val="00C21C62"/>
    <w:rsid w:val="00C23FEC"/>
    <w:rsid w:val="00C24312"/>
    <w:rsid w:val="00C25396"/>
    <w:rsid w:val="00C26E07"/>
    <w:rsid w:val="00C37B20"/>
    <w:rsid w:val="00C40D9C"/>
    <w:rsid w:val="00C44ED5"/>
    <w:rsid w:val="00C465CC"/>
    <w:rsid w:val="00C474AF"/>
    <w:rsid w:val="00C56848"/>
    <w:rsid w:val="00C60391"/>
    <w:rsid w:val="00C615B9"/>
    <w:rsid w:val="00C615BB"/>
    <w:rsid w:val="00C6249B"/>
    <w:rsid w:val="00C82B15"/>
    <w:rsid w:val="00C83C5E"/>
    <w:rsid w:val="00CA1005"/>
    <w:rsid w:val="00CB0BCF"/>
    <w:rsid w:val="00CB6CCC"/>
    <w:rsid w:val="00CB7BC0"/>
    <w:rsid w:val="00CC7B60"/>
    <w:rsid w:val="00CD357F"/>
    <w:rsid w:val="00CD38CF"/>
    <w:rsid w:val="00CE1C09"/>
    <w:rsid w:val="00CF3809"/>
    <w:rsid w:val="00D0038A"/>
    <w:rsid w:val="00D01841"/>
    <w:rsid w:val="00D1056A"/>
    <w:rsid w:val="00D10C5F"/>
    <w:rsid w:val="00D1454D"/>
    <w:rsid w:val="00D20CD8"/>
    <w:rsid w:val="00D23522"/>
    <w:rsid w:val="00D26B3E"/>
    <w:rsid w:val="00D26D43"/>
    <w:rsid w:val="00D32479"/>
    <w:rsid w:val="00D34620"/>
    <w:rsid w:val="00D3597A"/>
    <w:rsid w:val="00D6447A"/>
    <w:rsid w:val="00D716A4"/>
    <w:rsid w:val="00D7745C"/>
    <w:rsid w:val="00D84168"/>
    <w:rsid w:val="00D92E64"/>
    <w:rsid w:val="00D95555"/>
    <w:rsid w:val="00DA3DC6"/>
    <w:rsid w:val="00DA4C19"/>
    <w:rsid w:val="00DB013C"/>
    <w:rsid w:val="00DB45FF"/>
    <w:rsid w:val="00DB5E62"/>
    <w:rsid w:val="00DD3055"/>
    <w:rsid w:val="00DD3E64"/>
    <w:rsid w:val="00DD62AD"/>
    <w:rsid w:val="00DD6B4A"/>
    <w:rsid w:val="00DF3CB5"/>
    <w:rsid w:val="00E05453"/>
    <w:rsid w:val="00E11F78"/>
    <w:rsid w:val="00E15A71"/>
    <w:rsid w:val="00E15AE2"/>
    <w:rsid w:val="00E168E0"/>
    <w:rsid w:val="00E17E22"/>
    <w:rsid w:val="00E31159"/>
    <w:rsid w:val="00E35AE4"/>
    <w:rsid w:val="00E4571D"/>
    <w:rsid w:val="00E52DF7"/>
    <w:rsid w:val="00E5704F"/>
    <w:rsid w:val="00E6284D"/>
    <w:rsid w:val="00E66A48"/>
    <w:rsid w:val="00E70657"/>
    <w:rsid w:val="00E75E45"/>
    <w:rsid w:val="00E7668E"/>
    <w:rsid w:val="00E7773B"/>
    <w:rsid w:val="00E84576"/>
    <w:rsid w:val="00E86F7D"/>
    <w:rsid w:val="00E8794F"/>
    <w:rsid w:val="00E920DB"/>
    <w:rsid w:val="00EA564D"/>
    <w:rsid w:val="00EB2966"/>
    <w:rsid w:val="00EB5535"/>
    <w:rsid w:val="00EB5CBE"/>
    <w:rsid w:val="00EB7A9A"/>
    <w:rsid w:val="00EC49B4"/>
    <w:rsid w:val="00EC508C"/>
    <w:rsid w:val="00EC60F6"/>
    <w:rsid w:val="00EC6394"/>
    <w:rsid w:val="00ED6571"/>
    <w:rsid w:val="00ED73F7"/>
    <w:rsid w:val="00EE3491"/>
    <w:rsid w:val="00EE4D80"/>
    <w:rsid w:val="00EE58C7"/>
    <w:rsid w:val="00EF65A3"/>
    <w:rsid w:val="00EF71A9"/>
    <w:rsid w:val="00EF7B74"/>
    <w:rsid w:val="00F0023A"/>
    <w:rsid w:val="00F00493"/>
    <w:rsid w:val="00F02252"/>
    <w:rsid w:val="00F07559"/>
    <w:rsid w:val="00F07DCD"/>
    <w:rsid w:val="00F111D1"/>
    <w:rsid w:val="00F15C32"/>
    <w:rsid w:val="00F1645B"/>
    <w:rsid w:val="00F20A17"/>
    <w:rsid w:val="00F26B87"/>
    <w:rsid w:val="00F26D36"/>
    <w:rsid w:val="00F30C19"/>
    <w:rsid w:val="00F32FAD"/>
    <w:rsid w:val="00F3334D"/>
    <w:rsid w:val="00F419A6"/>
    <w:rsid w:val="00F4310F"/>
    <w:rsid w:val="00F432D2"/>
    <w:rsid w:val="00F4451A"/>
    <w:rsid w:val="00F46529"/>
    <w:rsid w:val="00F52936"/>
    <w:rsid w:val="00F52A86"/>
    <w:rsid w:val="00F6305F"/>
    <w:rsid w:val="00F66932"/>
    <w:rsid w:val="00F71B5F"/>
    <w:rsid w:val="00F726A4"/>
    <w:rsid w:val="00F73344"/>
    <w:rsid w:val="00F73CB6"/>
    <w:rsid w:val="00F8541D"/>
    <w:rsid w:val="00F8752A"/>
    <w:rsid w:val="00F90D82"/>
    <w:rsid w:val="00F935E1"/>
    <w:rsid w:val="00F94DF4"/>
    <w:rsid w:val="00F959C0"/>
    <w:rsid w:val="00FA0ABE"/>
    <w:rsid w:val="00FA166E"/>
    <w:rsid w:val="00FA1F1F"/>
    <w:rsid w:val="00FA6B7D"/>
    <w:rsid w:val="00FB102A"/>
    <w:rsid w:val="00FB171B"/>
    <w:rsid w:val="00FB58C9"/>
    <w:rsid w:val="00FB75BB"/>
    <w:rsid w:val="00FB76DE"/>
    <w:rsid w:val="00FC6BD5"/>
    <w:rsid w:val="00FC730F"/>
    <w:rsid w:val="00FD1706"/>
    <w:rsid w:val="00FD1764"/>
    <w:rsid w:val="00FD25ED"/>
    <w:rsid w:val="00FD3DBB"/>
    <w:rsid w:val="00FD5A40"/>
    <w:rsid w:val="00FE6A4B"/>
    <w:rsid w:val="00FF07FE"/>
    <w:rsid w:val="00FF2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8306"/>
    <o:shapelayout v:ext="edit">
      <o:idmap v:ext="edit" data="1"/>
    </o:shapelayout>
  </w:shapeDefaults>
  <w:decimalSymbol w:val="."/>
  <w:listSeparator w:val=","/>
  <w14:docId w14:val="171AE8F6"/>
  <w15:docId w15:val="{866D0DA2-7491-41C5-909F-9A4F74A86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semiHidden="1" w:uiPriority="1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53E"/>
  </w:style>
  <w:style w:type="paragraph" w:styleId="Heading1">
    <w:name w:val="heading 1"/>
    <w:basedOn w:val="Normal"/>
    <w:next w:val="Normal"/>
    <w:link w:val="Heading1Char"/>
    <w:uiPriority w:val="9"/>
    <w:qFormat/>
    <w:rsid w:val="00A74FCC"/>
    <w:pPr>
      <w:keepNext/>
      <w:keepLines/>
      <w:spacing w:before="480" w:after="20"/>
      <w:contextualSpacing/>
      <w:outlineLvl w:val="0"/>
    </w:pPr>
    <w:rPr>
      <w:rFonts w:asciiTheme="majorHAnsi" w:eastAsiaTheme="majorEastAsia" w:hAnsiTheme="majorHAnsi" w:cstheme="majorBidi"/>
      <w:color w:val="1D665D" w:themeColor="accent1" w:themeShade="BF"/>
      <w:sz w:val="40"/>
      <w:szCs w:val="32"/>
    </w:rPr>
  </w:style>
  <w:style w:type="paragraph" w:styleId="Heading2">
    <w:name w:val="heading 2"/>
    <w:basedOn w:val="Normal"/>
    <w:next w:val="Normal"/>
    <w:link w:val="Heading2Char"/>
    <w:uiPriority w:val="9"/>
    <w:unhideWhenUsed/>
    <w:qFormat/>
    <w:rsid w:val="00B738C6"/>
    <w:pPr>
      <w:keepNext/>
      <w:keepLines/>
      <w:spacing w:before="420" w:after="20"/>
      <w:contextualSpacing/>
      <w:outlineLvl w:val="1"/>
    </w:pPr>
    <w:rPr>
      <w:rFonts w:ascii="Segoe UI" w:eastAsiaTheme="majorEastAsia" w:hAnsi="Segoe UI" w:cstheme="majorBidi"/>
      <w:b/>
      <w:i/>
      <w:color w:val="262626" w:themeColor="text1" w:themeTint="D9"/>
      <w:sz w:val="24"/>
      <w:szCs w:val="26"/>
    </w:rPr>
  </w:style>
  <w:style w:type="paragraph" w:styleId="Heading3">
    <w:name w:val="heading 3"/>
    <w:basedOn w:val="Normal"/>
    <w:next w:val="Normal"/>
    <w:link w:val="Heading3Char"/>
    <w:uiPriority w:val="9"/>
    <w:unhideWhenUsed/>
    <w:qFormat/>
    <w:rsid w:val="00B55DA9"/>
    <w:pPr>
      <w:keepNext/>
      <w:keepLines/>
      <w:spacing w:before="420" w:after="20"/>
      <w:contextualSpacing/>
      <w:outlineLvl w:val="2"/>
    </w:pPr>
    <w:rPr>
      <w:rFonts w:asciiTheme="majorHAnsi" w:eastAsiaTheme="majorEastAsia" w:hAnsiTheme="majorHAnsi" w:cstheme="majorBidi"/>
      <w:color w:val="1D665D" w:themeColor="accent1" w:themeShade="BF"/>
      <w:sz w:val="32"/>
      <w:szCs w:val="24"/>
    </w:rPr>
  </w:style>
  <w:style w:type="paragraph" w:styleId="Heading4">
    <w:name w:val="heading 4"/>
    <w:basedOn w:val="Normal"/>
    <w:next w:val="Normal"/>
    <w:link w:val="Heading4Char"/>
    <w:uiPriority w:val="9"/>
    <w:semiHidden/>
    <w:unhideWhenUsed/>
    <w:qFormat/>
    <w:pPr>
      <w:keepNext/>
      <w:keepLines/>
      <w:spacing w:before="420" w:after="20"/>
      <w:contextualSpacing/>
      <w:outlineLvl w:val="3"/>
    </w:pPr>
    <w:rPr>
      <w:rFonts w:asciiTheme="majorHAnsi" w:eastAsiaTheme="majorEastAsia" w:hAnsiTheme="majorHAnsi" w:cstheme="majorBidi"/>
      <w:i/>
      <w:iCs/>
      <w:color w:val="0D0D0D" w:themeColor="text1" w:themeTint="F2"/>
      <w:sz w:val="28"/>
    </w:rPr>
  </w:style>
  <w:style w:type="paragraph" w:styleId="Heading5">
    <w:name w:val="heading 5"/>
    <w:basedOn w:val="Normal"/>
    <w:next w:val="Normal"/>
    <w:link w:val="Heading5Char"/>
    <w:uiPriority w:val="9"/>
    <w:semiHidden/>
    <w:unhideWhenUsed/>
    <w:qFormat/>
    <w:rsid w:val="00B55DA9"/>
    <w:pPr>
      <w:keepNext/>
      <w:keepLines/>
      <w:spacing w:before="420" w:after="20"/>
      <w:contextualSpacing/>
      <w:outlineLvl w:val="4"/>
    </w:pPr>
    <w:rPr>
      <w:rFonts w:asciiTheme="majorHAnsi" w:eastAsiaTheme="majorEastAsia" w:hAnsiTheme="majorHAnsi" w:cstheme="majorBidi"/>
      <w:i/>
      <w:color w:val="1D665D" w:themeColor="accent1" w:themeShade="BF"/>
      <w:sz w:val="28"/>
    </w:rPr>
  </w:style>
  <w:style w:type="paragraph" w:styleId="Heading6">
    <w:name w:val="heading 6"/>
    <w:basedOn w:val="Normal"/>
    <w:next w:val="Normal"/>
    <w:link w:val="Heading6Char"/>
    <w:uiPriority w:val="9"/>
    <w:semiHidden/>
    <w:unhideWhenUsed/>
    <w:qFormat/>
    <w:pPr>
      <w:keepNext/>
      <w:keepLines/>
      <w:spacing w:before="420" w:after="20"/>
      <w:contextualSpacing/>
      <w:outlineLvl w:val="5"/>
    </w:pPr>
    <w:rPr>
      <w:rFonts w:asciiTheme="majorHAnsi" w:eastAsiaTheme="majorEastAsia" w:hAnsiTheme="majorHAnsi" w:cstheme="majorBidi"/>
      <w:color w:val="0D0D0D" w:themeColor="text1" w:themeTint="F2"/>
      <w:sz w:val="26"/>
    </w:rPr>
  </w:style>
  <w:style w:type="paragraph" w:styleId="Heading7">
    <w:name w:val="heading 7"/>
    <w:basedOn w:val="Normal"/>
    <w:next w:val="Normal"/>
    <w:link w:val="Heading7Char"/>
    <w:uiPriority w:val="9"/>
    <w:semiHidden/>
    <w:unhideWhenUsed/>
    <w:qFormat/>
    <w:pPr>
      <w:keepNext/>
      <w:keepLines/>
      <w:spacing w:before="420" w:after="20"/>
      <w:contextualSpacing/>
      <w:outlineLvl w:val="6"/>
    </w:pPr>
    <w:rPr>
      <w:rFonts w:asciiTheme="majorHAnsi" w:eastAsiaTheme="majorEastAsia" w:hAnsiTheme="majorHAnsi" w:cstheme="majorBidi"/>
      <w:i/>
      <w:iCs/>
      <w:color w:val="000000" w:themeColor="text1"/>
      <w:sz w:val="24"/>
    </w:rPr>
  </w:style>
  <w:style w:type="paragraph" w:styleId="Heading8">
    <w:name w:val="heading 8"/>
    <w:basedOn w:val="Normal"/>
    <w:next w:val="Normal"/>
    <w:link w:val="Heading8Char"/>
    <w:uiPriority w:val="9"/>
    <w:semiHidden/>
    <w:unhideWhenUsed/>
    <w:qFormat/>
    <w:rsid w:val="00B55DA9"/>
    <w:pPr>
      <w:keepNext/>
      <w:keepLines/>
      <w:spacing w:before="420" w:after="20"/>
      <w:contextualSpacing/>
      <w:outlineLvl w:val="7"/>
    </w:pPr>
    <w:rPr>
      <w:rFonts w:asciiTheme="majorHAnsi" w:eastAsiaTheme="majorEastAsia" w:hAnsiTheme="majorHAnsi" w:cstheme="majorBidi"/>
      <w:i/>
      <w:color w:val="1D665D" w:themeColor="accent1" w:themeShade="BF"/>
      <w:sz w:val="24"/>
      <w:szCs w:val="21"/>
    </w:rPr>
  </w:style>
  <w:style w:type="paragraph" w:styleId="Heading9">
    <w:name w:val="heading 9"/>
    <w:basedOn w:val="Normal"/>
    <w:next w:val="Normal"/>
    <w:link w:val="Heading9Char"/>
    <w:uiPriority w:val="9"/>
    <w:semiHidden/>
    <w:unhideWhenUsed/>
    <w:qFormat/>
    <w:pPr>
      <w:keepNext/>
      <w:keepLines/>
      <w:spacing w:before="420" w:after="20"/>
      <w:contextualSpacing/>
      <w:outlineLvl w:val="8"/>
    </w:pPr>
    <w:rPr>
      <w:rFonts w:asciiTheme="majorHAnsi" w:eastAsiaTheme="majorEastAsia" w:hAnsiTheme="majorHAnsi" w:cstheme="majorBidi"/>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rPr>
      <w:sz w:val="22"/>
    </w:rPr>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rPr>
      <w:sz w:val="22"/>
    </w:rPr>
  </w:style>
  <w:style w:type="character" w:customStyle="1" w:styleId="Heading1Char">
    <w:name w:val="Heading 1 Char"/>
    <w:basedOn w:val="DefaultParagraphFont"/>
    <w:link w:val="Heading1"/>
    <w:uiPriority w:val="9"/>
    <w:rsid w:val="00A74FCC"/>
    <w:rPr>
      <w:rFonts w:asciiTheme="majorHAnsi" w:eastAsiaTheme="majorEastAsia" w:hAnsiTheme="majorHAnsi" w:cstheme="majorBidi"/>
      <w:color w:val="1D665D" w:themeColor="accent1" w:themeShade="BF"/>
      <w:sz w:val="40"/>
      <w:szCs w:val="32"/>
    </w:rPr>
  </w:style>
  <w:style w:type="character" w:customStyle="1" w:styleId="Heading2Char">
    <w:name w:val="Heading 2 Char"/>
    <w:basedOn w:val="DefaultParagraphFont"/>
    <w:link w:val="Heading2"/>
    <w:uiPriority w:val="9"/>
    <w:rsid w:val="00B738C6"/>
    <w:rPr>
      <w:rFonts w:ascii="Segoe UI" w:eastAsiaTheme="majorEastAsia" w:hAnsi="Segoe UI" w:cstheme="majorBidi"/>
      <w:b/>
      <w:i/>
      <w:color w:val="262626" w:themeColor="text1" w:themeTint="D9"/>
      <w:sz w:val="24"/>
      <w:szCs w:val="26"/>
    </w:rPr>
  </w:style>
  <w:style w:type="paragraph" w:styleId="ListBullet">
    <w:name w:val="List Bullet"/>
    <w:basedOn w:val="Normal"/>
    <w:uiPriority w:val="13"/>
    <w:qFormat/>
    <w:pPr>
      <w:numPr>
        <w:numId w:val="8"/>
      </w:numPr>
      <w:ind w:left="864" w:hanging="288"/>
      <w:contextualSpacing/>
    </w:pPr>
  </w:style>
  <w:style w:type="character" w:customStyle="1" w:styleId="Heading3Char">
    <w:name w:val="Heading 3 Char"/>
    <w:basedOn w:val="DefaultParagraphFont"/>
    <w:link w:val="Heading3"/>
    <w:uiPriority w:val="9"/>
    <w:rsid w:val="00B55DA9"/>
    <w:rPr>
      <w:rFonts w:asciiTheme="majorHAnsi" w:eastAsiaTheme="majorEastAsia" w:hAnsiTheme="majorHAnsi" w:cstheme="majorBidi"/>
      <w:color w:val="1D665D" w:themeColor="accent1" w:themeShade="BF"/>
      <w:sz w:val="3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D0D0D" w:themeColor="text1" w:themeTint="F2"/>
      <w:sz w:val="28"/>
    </w:rPr>
  </w:style>
  <w:style w:type="character" w:customStyle="1" w:styleId="Heading5Char">
    <w:name w:val="Heading 5 Char"/>
    <w:basedOn w:val="DefaultParagraphFont"/>
    <w:link w:val="Heading5"/>
    <w:uiPriority w:val="9"/>
    <w:semiHidden/>
    <w:rsid w:val="00B55DA9"/>
    <w:rPr>
      <w:rFonts w:asciiTheme="majorHAnsi" w:eastAsiaTheme="majorEastAsia" w:hAnsiTheme="majorHAnsi" w:cstheme="majorBidi"/>
      <w:i/>
      <w:color w:val="1D665D" w:themeColor="accent1" w:themeShade="BF"/>
      <w:sz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0D0D0D" w:themeColor="text1" w:themeTint="F2"/>
      <w:sz w:val="2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4"/>
    </w:rPr>
  </w:style>
  <w:style w:type="character" w:customStyle="1" w:styleId="Heading8Char">
    <w:name w:val="Heading 8 Char"/>
    <w:basedOn w:val="DefaultParagraphFont"/>
    <w:link w:val="Heading8"/>
    <w:uiPriority w:val="9"/>
    <w:semiHidden/>
    <w:rsid w:val="00B55DA9"/>
    <w:rPr>
      <w:rFonts w:asciiTheme="majorHAnsi" w:eastAsiaTheme="majorEastAsia" w:hAnsiTheme="majorHAnsi" w:cstheme="majorBidi"/>
      <w:i/>
      <w:color w:val="1D665D" w:themeColor="accent1" w:themeShade="BF"/>
      <w:sz w:val="2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000000" w:themeColor="text1"/>
      <w:sz w:val="22"/>
      <w:szCs w:val="21"/>
    </w:rPr>
  </w:style>
  <w:style w:type="character" w:styleId="Strong">
    <w:name w:val="Strong"/>
    <w:basedOn w:val="DefaultParagraphFont"/>
    <w:uiPriority w:val="22"/>
    <w:semiHidden/>
    <w:unhideWhenUsed/>
    <w:qFormat/>
    <w:rPr>
      <w:b/>
      <w:bCs/>
      <w:color w:val="595959" w:themeColor="text1" w:themeTint="A6"/>
      <w:sz w:val="22"/>
    </w:rPr>
  </w:style>
  <w:style w:type="paragraph" w:styleId="Title">
    <w:name w:val="Title"/>
    <w:basedOn w:val="Normal"/>
    <w:link w:val="TitleChar"/>
    <w:uiPriority w:val="10"/>
    <w:qFormat/>
    <w:pPr>
      <w:spacing w:before="120" w:after="120" w:line="240" w:lineRule="auto"/>
      <w:contextualSpacing/>
    </w:pPr>
    <w:rPr>
      <w:rFonts w:asciiTheme="majorHAnsi" w:eastAsiaTheme="majorEastAsia" w:hAnsiTheme="majorHAnsi" w:cstheme="majorBidi"/>
      <w:color w:val="FFFFFF" w:themeColor="background1"/>
      <w:kern w:val="28"/>
      <w:sz w:val="52"/>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kern w:val="28"/>
      <w:sz w:val="52"/>
      <w:szCs w:val="56"/>
    </w:rPr>
  </w:style>
  <w:style w:type="paragraph" w:styleId="Subtitle">
    <w:name w:val="Subtitle"/>
    <w:basedOn w:val="Normal"/>
    <w:link w:val="SubtitleChar"/>
    <w:uiPriority w:val="11"/>
    <w:qFormat/>
    <w:rsid w:val="00B55DA9"/>
    <w:pPr>
      <w:numPr>
        <w:ilvl w:val="1"/>
      </w:numPr>
      <w:spacing w:before="120" w:after="120"/>
    </w:pPr>
    <w:rPr>
      <w:rFonts w:eastAsiaTheme="minorEastAsia"/>
      <w:color w:val="1D665D" w:themeColor="accent1" w:themeShade="BF"/>
      <w:sz w:val="24"/>
    </w:rPr>
  </w:style>
  <w:style w:type="character" w:customStyle="1" w:styleId="SubtitleChar">
    <w:name w:val="Subtitle Char"/>
    <w:basedOn w:val="DefaultParagraphFont"/>
    <w:link w:val="Subtitle"/>
    <w:uiPriority w:val="11"/>
    <w:rsid w:val="00B55DA9"/>
    <w:rPr>
      <w:rFonts w:eastAsiaTheme="minorEastAsia"/>
      <w:color w:val="1D665D" w:themeColor="accent1" w:themeShade="BF"/>
      <w:sz w:val="24"/>
    </w:rPr>
  </w:style>
  <w:style w:type="paragraph" w:styleId="TOCHeading">
    <w:name w:val="TOC Heading"/>
    <w:basedOn w:val="Heading1"/>
    <w:next w:val="Normal"/>
    <w:uiPriority w:val="39"/>
    <w:unhideWhenUsed/>
    <w:qFormat/>
    <w:pPr>
      <w:outlineLvl w:val="9"/>
    </w:pPr>
    <w:rPr>
      <w:sz w:val="32"/>
    </w:rPr>
  </w:style>
  <w:style w:type="paragraph" w:styleId="NoSpacing">
    <w:name w:val="No Spacing"/>
    <w:link w:val="NoSpacingChar"/>
    <w:uiPriority w:val="1"/>
    <w:qFormat/>
    <w:pPr>
      <w:spacing w:after="0" w:line="240" w:lineRule="auto"/>
    </w:pPr>
  </w:style>
  <w:style w:type="paragraph" w:styleId="BlockText">
    <w:name w:val="Block Text"/>
    <w:basedOn w:val="Normal"/>
    <w:uiPriority w:val="12"/>
    <w:qFormat/>
    <w:pPr>
      <w:spacing w:before="60" w:after="0" w:line="250" w:lineRule="auto"/>
      <w:contextualSpacing/>
    </w:pPr>
    <w:rPr>
      <w:rFonts w:eastAsiaTheme="minorEastAsia"/>
      <w:b/>
      <w:iCs/>
    </w:rPr>
  </w:style>
  <w:style w:type="paragraph" w:styleId="ListNumber">
    <w:name w:val="List Number"/>
    <w:basedOn w:val="Normal"/>
    <w:uiPriority w:val="14"/>
    <w:qFormat/>
    <w:pPr>
      <w:numPr>
        <w:numId w:val="7"/>
      </w:numPr>
      <w:ind w:left="864" w:hanging="288"/>
      <w:contextualSpacing/>
    </w:pPr>
  </w:style>
  <w:style w:type="paragraph" w:styleId="BalloonText">
    <w:name w:val="Balloon Text"/>
    <w:basedOn w:val="Normal"/>
    <w:link w:val="BalloonTextChar"/>
    <w:uiPriority w:val="99"/>
    <w:semiHidden/>
    <w:unhideWhenUsed/>
    <w:rsid w:val="006431F9"/>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431F9"/>
    <w:rPr>
      <w:rFonts w:ascii="Segoe UI" w:hAnsi="Segoe UI" w:cs="Segoe UI"/>
      <w:sz w:val="22"/>
      <w:szCs w:val="18"/>
    </w:rPr>
  </w:style>
  <w:style w:type="paragraph" w:styleId="Bibliography">
    <w:name w:val="Bibliography"/>
    <w:basedOn w:val="Normal"/>
    <w:next w:val="Normal"/>
    <w:uiPriority w:val="37"/>
    <w:semiHidden/>
    <w:unhideWhenUsed/>
    <w:rsid w:val="006431F9"/>
  </w:style>
  <w:style w:type="paragraph" w:styleId="BodyText">
    <w:name w:val="Body Text"/>
    <w:basedOn w:val="Normal"/>
    <w:link w:val="BodyTextChar"/>
    <w:uiPriority w:val="99"/>
    <w:semiHidden/>
    <w:unhideWhenUsed/>
    <w:rsid w:val="006431F9"/>
    <w:pPr>
      <w:spacing w:after="120"/>
    </w:pPr>
  </w:style>
  <w:style w:type="character" w:customStyle="1" w:styleId="BodyTextChar">
    <w:name w:val="Body Text Char"/>
    <w:basedOn w:val="DefaultParagraphFont"/>
    <w:link w:val="BodyText"/>
    <w:uiPriority w:val="99"/>
    <w:semiHidden/>
    <w:rsid w:val="006431F9"/>
    <w:rPr>
      <w:sz w:val="22"/>
    </w:rPr>
  </w:style>
  <w:style w:type="paragraph" w:styleId="BodyText2">
    <w:name w:val="Body Text 2"/>
    <w:basedOn w:val="Normal"/>
    <w:link w:val="BodyText2Char"/>
    <w:uiPriority w:val="99"/>
    <w:semiHidden/>
    <w:unhideWhenUsed/>
    <w:rsid w:val="006431F9"/>
    <w:pPr>
      <w:spacing w:after="120" w:line="480" w:lineRule="auto"/>
    </w:pPr>
  </w:style>
  <w:style w:type="character" w:customStyle="1" w:styleId="BodyText2Char">
    <w:name w:val="Body Text 2 Char"/>
    <w:basedOn w:val="DefaultParagraphFont"/>
    <w:link w:val="BodyText2"/>
    <w:uiPriority w:val="99"/>
    <w:semiHidden/>
    <w:rsid w:val="006431F9"/>
    <w:rPr>
      <w:sz w:val="22"/>
    </w:rPr>
  </w:style>
  <w:style w:type="paragraph" w:styleId="BodyText3">
    <w:name w:val="Body Text 3"/>
    <w:basedOn w:val="Normal"/>
    <w:link w:val="BodyText3Char"/>
    <w:uiPriority w:val="99"/>
    <w:semiHidden/>
    <w:unhideWhenUsed/>
    <w:rsid w:val="006431F9"/>
    <w:pPr>
      <w:spacing w:after="120"/>
    </w:pPr>
    <w:rPr>
      <w:szCs w:val="16"/>
    </w:rPr>
  </w:style>
  <w:style w:type="character" w:customStyle="1" w:styleId="BodyText3Char">
    <w:name w:val="Body Text 3 Char"/>
    <w:basedOn w:val="DefaultParagraphFont"/>
    <w:link w:val="BodyText3"/>
    <w:uiPriority w:val="99"/>
    <w:semiHidden/>
    <w:rsid w:val="006431F9"/>
    <w:rPr>
      <w:sz w:val="22"/>
      <w:szCs w:val="16"/>
    </w:rPr>
  </w:style>
  <w:style w:type="paragraph" w:styleId="BodyTextFirstIndent">
    <w:name w:val="Body Text First Indent"/>
    <w:basedOn w:val="BodyText"/>
    <w:link w:val="BodyTextFirstIndentChar"/>
    <w:uiPriority w:val="99"/>
    <w:semiHidden/>
    <w:unhideWhenUsed/>
    <w:rsid w:val="006431F9"/>
    <w:pPr>
      <w:spacing w:after="160"/>
      <w:ind w:firstLine="360"/>
    </w:pPr>
  </w:style>
  <w:style w:type="character" w:customStyle="1" w:styleId="BodyTextFirstIndentChar">
    <w:name w:val="Body Text First Indent Char"/>
    <w:basedOn w:val="BodyTextChar"/>
    <w:link w:val="BodyTextFirstIndent"/>
    <w:uiPriority w:val="99"/>
    <w:semiHidden/>
    <w:rsid w:val="006431F9"/>
    <w:rPr>
      <w:sz w:val="22"/>
    </w:rPr>
  </w:style>
  <w:style w:type="paragraph" w:styleId="BodyTextIndent">
    <w:name w:val="Body Text Indent"/>
    <w:basedOn w:val="Normal"/>
    <w:link w:val="BodyTextIndentChar"/>
    <w:uiPriority w:val="99"/>
    <w:semiHidden/>
    <w:unhideWhenUsed/>
    <w:rsid w:val="006431F9"/>
    <w:pPr>
      <w:spacing w:after="120"/>
      <w:ind w:left="283"/>
    </w:pPr>
  </w:style>
  <w:style w:type="character" w:customStyle="1" w:styleId="BodyTextIndentChar">
    <w:name w:val="Body Text Indent Char"/>
    <w:basedOn w:val="DefaultParagraphFont"/>
    <w:link w:val="BodyTextIndent"/>
    <w:uiPriority w:val="99"/>
    <w:semiHidden/>
    <w:rsid w:val="006431F9"/>
    <w:rPr>
      <w:sz w:val="22"/>
    </w:rPr>
  </w:style>
  <w:style w:type="paragraph" w:styleId="BodyTextFirstIndent2">
    <w:name w:val="Body Text First Indent 2"/>
    <w:basedOn w:val="BodyTextIndent"/>
    <w:link w:val="BodyTextFirstIndent2Char"/>
    <w:uiPriority w:val="99"/>
    <w:semiHidden/>
    <w:unhideWhenUsed/>
    <w:rsid w:val="006431F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6431F9"/>
    <w:rPr>
      <w:sz w:val="22"/>
    </w:rPr>
  </w:style>
  <w:style w:type="paragraph" w:styleId="BodyTextIndent2">
    <w:name w:val="Body Text Indent 2"/>
    <w:basedOn w:val="Normal"/>
    <w:link w:val="BodyTextIndent2Char"/>
    <w:uiPriority w:val="99"/>
    <w:semiHidden/>
    <w:unhideWhenUsed/>
    <w:rsid w:val="006431F9"/>
    <w:pPr>
      <w:spacing w:after="120" w:line="480" w:lineRule="auto"/>
      <w:ind w:left="283"/>
    </w:pPr>
  </w:style>
  <w:style w:type="character" w:customStyle="1" w:styleId="BodyTextIndent2Char">
    <w:name w:val="Body Text Indent 2 Char"/>
    <w:basedOn w:val="DefaultParagraphFont"/>
    <w:link w:val="BodyTextIndent2"/>
    <w:uiPriority w:val="99"/>
    <w:semiHidden/>
    <w:rsid w:val="006431F9"/>
    <w:rPr>
      <w:sz w:val="22"/>
    </w:rPr>
  </w:style>
  <w:style w:type="paragraph" w:styleId="BodyTextIndent3">
    <w:name w:val="Body Text Indent 3"/>
    <w:basedOn w:val="Normal"/>
    <w:link w:val="BodyTextIndent3Char"/>
    <w:uiPriority w:val="99"/>
    <w:semiHidden/>
    <w:unhideWhenUsed/>
    <w:rsid w:val="006431F9"/>
    <w:pPr>
      <w:spacing w:after="120"/>
      <w:ind w:left="283"/>
    </w:pPr>
    <w:rPr>
      <w:szCs w:val="16"/>
    </w:rPr>
  </w:style>
  <w:style w:type="character" w:customStyle="1" w:styleId="BodyTextIndent3Char">
    <w:name w:val="Body Text Indent 3 Char"/>
    <w:basedOn w:val="DefaultParagraphFont"/>
    <w:link w:val="BodyTextIndent3"/>
    <w:uiPriority w:val="99"/>
    <w:semiHidden/>
    <w:rsid w:val="006431F9"/>
    <w:rPr>
      <w:sz w:val="22"/>
      <w:szCs w:val="16"/>
    </w:rPr>
  </w:style>
  <w:style w:type="character" w:styleId="BookTitle">
    <w:name w:val="Book Title"/>
    <w:basedOn w:val="DefaultParagraphFont"/>
    <w:uiPriority w:val="33"/>
    <w:semiHidden/>
    <w:unhideWhenUsed/>
    <w:qFormat/>
    <w:rsid w:val="006431F9"/>
    <w:rPr>
      <w:b/>
      <w:bCs/>
      <w:i/>
      <w:iCs/>
      <w:spacing w:val="5"/>
      <w:sz w:val="22"/>
    </w:rPr>
  </w:style>
  <w:style w:type="paragraph" w:styleId="Caption">
    <w:name w:val="caption"/>
    <w:basedOn w:val="Normal"/>
    <w:next w:val="Normal"/>
    <w:uiPriority w:val="35"/>
    <w:semiHidden/>
    <w:unhideWhenUsed/>
    <w:qFormat/>
    <w:rsid w:val="006431F9"/>
    <w:pPr>
      <w:spacing w:after="200" w:line="240" w:lineRule="auto"/>
    </w:pPr>
    <w:rPr>
      <w:i/>
      <w:iCs/>
      <w:color w:val="21272F" w:themeColor="text2"/>
      <w:szCs w:val="18"/>
    </w:rPr>
  </w:style>
  <w:style w:type="paragraph" w:styleId="Closing">
    <w:name w:val="Closing"/>
    <w:basedOn w:val="Normal"/>
    <w:link w:val="ClosingChar"/>
    <w:uiPriority w:val="99"/>
    <w:semiHidden/>
    <w:unhideWhenUsed/>
    <w:rsid w:val="006431F9"/>
    <w:pPr>
      <w:spacing w:after="0" w:line="240" w:lineRule="auto"/>
      <w:ind w:left="4252"/>
    </w:pPr>
  </w:style>
  <w:style w:type="character" w:customStyle="1" w:styleId="ClosingChar">
    <w:name w:val="Closing Char"/>
    <w:basedOn w:val="DefaultParagraphFont"/>
    <w:link w:val="Closing"/>
    <w:uiPriority w:val="99"/>
    <w:semiHidden/>
    <w:rsid w:val="006431F9"/>
    <w:rPr>
      <w:sz w:val="22"/>
    </w:rPr>
  </w:style>
  <w:style w:type="table" w:styleId="ColorfulGrid">
    <w:name w:val="Colorful Grid"/>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F0EB" w:themeFill="accent1" w:themeFillTint="33"/>
    </w:tcPr>
    <w:tblStylePr w:type="firstRow">
      <w:rPr>
        <w:b/>
        <w:bCs/>
      </w:rPr>
      <w:tblPr/>
      <w:tcPr>
        <w:shd w:val="clear" w:color="auto" w:fill="96E1D8" w:themeFill="accent1" w:themeFillTint="66"/>
      </w:tcPr>
    </w:tblStylePr>
    <w:tblStylePr w:type="lastRow">
      <w:rPr>
        <w:b/>
        <w:bCs/>
        <w:color w:val="000000" w:themeColor="text1"/>
      </w:rPr>
      <w:tblPr/>
      <w:tcPr>
        <w:shd w:val="clear" w:color="auto" w:fill="96E1D8" w:themeFill="accent1" w:themeFillTint="66"/>
      </w:tcPr>
    </w:tblStylePr>
    <w:tblStylePr w:type="firstCol">
      <w:rPr>
        <w:color w:val="FFFFFF" w:themeColor="background1"/>
      </w:rPr>
      <w:tblPr/>
      <w:tcPr>
        <w:shd w:val="clear" w:color="auto" w:fill="1D665D" w:themeFill="accent1" w:themeFillShade="BF"/>
      </w:tcPr>
    </w:tblStylePr>
    <w:tblStylePr w:type="lastCol">
      <w:rPr>
        <w:color w:val="FFFFFF" w:themeColor="background1"/>
      </w:rPr>
      <w:tblPr/>
      <w:tcPr>
        <w:shd w:val="clear" w:color="auto" w:fill="1D665D" w:themeFill="accent1" w:themeFillShade="BF"/>
      </w:tc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ColorfulGrid-Accent2">
    <w:name w:val="Colorful Grid Accent 2"/>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FD9" w:themeFill="accent2" w:themeFillTint="33"/>
    </w:tcPr>
    <w:tblStylePr w:type="firstRow">
      <w:rPr>
        <w:b/>
        <w:bCs/>
      </w:rPr>
      <w:tblPr/>
      <w:tcPr>
        <w:shd w:val="clear" w:color="auto" w:fill="C9DFB3" w:themeFill="accent2" w:themeFillTint="66"/>
      </w:tcPr>
    </w:tblStylePr>
    <w:tblStylePr w:type="lastRow">
      <w:rPr>
        <w:b/>
        <w:bCs/>
        <w:color w:val="000000" w:themeColor="text1"/>
      </w:rPr>
      <w:tblPr/>
      <w:tcPr>
        <w:shd w:val="clear" w:color="auto" w:fill="C9DFB3" w:themeFill="accent2" w:themeFillTint="66"/>
      </w:tcPr>
    </w:tblStylePr>
    <w:tblStylePr w:type="firstCol">
      <w:rPr>
        <w:color w:val="FFFFFF" w:themeColor="background1"/>
      </w:rPr>
      <w:tblPr/>
      <w:tcPr>
        <w:shd w:val="clear" w:color="auto" w:fill="5A7F36" w:themeFill="accent2" w:themeFillShade="BF"/>
      </w:tcPr>
    </w:tblStylePr>
    <w:tblStylePr w:type="lastCol">
      <w:rPr>
        <w:color w:val="FFFFFF" w:themeColor="background1"/>
      </w:rPr>
      <w:tblPr/>
      <w:tcPr>
        <w:shd w:val="clear" w:color="auto" w:fill="5A7F36" w:themeFill="accent2" w:themeFillShade="BF"/>
      </w:tc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ColorfulGrid-Accent3">
    <w:name w:val="Colorful Grid Accent 3"/>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DB" w:themeFill="accent3" w:themeFillTint="33"/>
    </w:tcPr>
    <w:tblStylePr w:type="firstRow">
      <w:rPr>
        <w:b/>
        <w:bCs/>
      </w:rPr>
      <w:tblPr/>
      <w:tcPr>
        <w:shd w:val="clear" w:color="auto" w:fill="E59DB8" w:themeFill="accent3" w:themeFillTint="66"/>
      </w:tcPr>
    </w:tblStylePr>
    <w:tblStylePr w:type="lastRow">
      <w:rPr>
        <w:b/>
        <w:bCs/>
        <w:color w:val="000000" w:themeColor="text1"/>
      </w:rPr>
      <w:tblPr/>
      <w:tcPr>
        <w:shd w:val="clear" w:color="auto" w:fill="E59DB8" w:themeFill="accent3" w:themeFillTint="66"/>
      </w:tcPr>
    </w:tblStylePr>
    <w:tblStylePr w:type="firstCol">
      <w:rPr>
        <w:color w:val="FFFFFF" w:themeColor="background1"/>
      </w:rPr>
      <w:tblPr/>
      <w:tcPr>
        <w:shd w:val="clear" w:color="auto" w:fill="761F40" w:themeFill="accent3" w:themeFillShade="BF"/>
      </w:tcPr>
    </w:tblStylePr>
    <w:tblStylePr w:type="lastCol">
      <w:rPr>
        <w:color w:val="FFFFFF" w:themeColor="background1"/>
      </w:rPr>
      <w:tblPr/>
      <w:tcPr>
        <w:shd w:val="clear" w:color="auto" w:fill="761F40" w:themeFill="accent3" w:themeFillShade="BF"/>
      </w:tc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ColorfulGrid-Accent4">
    <w:name w:val="Colorful Grid Accent 4"/>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D4D4" w:themeFill="accent4" w:themeFillTint="33"/>
    </w:tcPr>
    <w:tblStylePr w:type="firstRow">
      <w:rPr>
        <w:b/>
        <w:bCs/>
      </w:rPr>
      <w:tblPr/>
      <w:tcPr>
        <w:shd w:val="clear" w:color="auto" w:fill="ECAAAA" w:themeFill="accent4" w:themeFillTint="66"/>
      </w:tcPr>
    </w:tblStylePr>
    <w:tblStylePr w:type="lastRow">
      <w:rPr>
        <w:b/>
        <w:bCs/>
        <w:color w:val="000000" w:themeColor="text1"/>
      </w:rPr>
      <w:tblPr/>
      <w:tcPr>
        <w:shd w:val="clear" w:color="auto" w:fill="ECAAAA" w:themeFill="accent4" w:themeFillTint="66"/>
      </w:tcPr>
    </w:tblStylePr>
    <w:tblStylePr w:type="firstCol">
      <w:rPr>
        <w:color w:val="FFFFFF" w:themeColor="background1"/>
      </w:rPr>
      <w:tblPr/>
      <w:tcPr>
        <w:shd w:val="clear" w:color="auto" w:fill="9B2222" w:themeFill="accent4" w:themeFillShade="BF"/>
      </w:tcPr>
    </w:tblStylePr>
    <w:tblStylePr w:type="lastCol">
      <w:rPr>
        <w:color w:val="FFFFFF" w:themeColor="background1"/>
      </w:rPr>
      <w:tblPr/>
      <w:tcPr>
        <w:shd w:val="clear" w:color="auto" w:fill="9B2222" w:themeFill="accent4" w:themeFillShade="BF"/>
      </w:tc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ColorfulGrid-Accent5">
    <w:name w:val="Colorful Grid Accent 5"/>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ECD8" w:themeFill="accent5" w:themeFillTint="33"/>
    </w:tcPr>
    <w:tblStylePr w:type="firstRow">
      <w:rPr>
        <w:b/>
        <w:bCs/>
      </w:rPr>
      <w:tblPr/>
      <w:tcPr>
        <w:shd w:val="clear" w:color="auto" w:fill="F4D9B2" w:themeFill="accent5" w:themeFillTint="66"/>
      </w:tcPr>
    </w:tblStylePr>
    <w:tblStylePr w:type="lastRow">
      <w:rPr>
        <w:b/>
        <w:bCs/>
        <w:color w:val="000000" w:themeColor="text1"/>
      </w:rPr>
      <w:tblPr/>
      <w:tcPr>
        <w:shd w:val="clear" w:color="auto" w:fill="F4D9B2" w:themeFill="accent5" w:themeFillTint="66"/>
      </w:tcPr>
    </w:tblStylePr>
    <w:tblStylePr w:type="firstCol">
      <w:rPr>
        <w:color w:val="FFFFFF" w:themeColor="background1"/>
      </w:rPr>
      <w:tblPr/>
      <w:tcPr>
        <w:shd w:val="clear" w:color="auto" w:fill="C07D1A" w:themeFill="accent5" w:themeFillShade="BF"/>
      </w:tcPr>
    </w:tblStylePr>
    <w:tblStylePr w:type="lastCol">
      <w:rPr>
        <w:color w:val="FFFFFF" w:themeColor="background1"/>
      </w:rPr>
      <w:tblPr/>
      <w:tcPr>
        <w:shd w:val="clear" w:color="auto" w:fill="C07D1A" w:themeFill="accent5" w:themeFillShade="BF"/>
      </w:tc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ColorfulGrid-Accent6">
    <w:name w:val="Colorful Grid Accent 6"/>
    <w:basedOn w:val="TableNormal"/>
    <w:uiPriority w:val="73"/>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0D2" w:themeFill="accent6" w:themeFillTint="33"/>
    </w:tcPr>
    <w:tblStylePr w:type="firstRow">
      <w:rPr>
        <w:b/>
        <w:bCs/>
      </w:rPr>
      <w:tblPr/>
      <w:tcPr>
        <w:shd w:val="clear" w:color="auto" w:fill="F5C1A5" w:themeFill="accent6" w:themeFillTint="66"/>
      </w:tcPr>
    </w:tblStylePr>
    <w:tblStylePr w:type="lastRow">
      <w:rPr>
        <w:b/>
        <w:bCs/>
        <w:color w:val="000000" w:themeColor="text1"/>
      </w:rPr>
      <w:tblPr/>
      <w:tcPr>
        <w:shd w:val="clear" w:color="auto" w:fill="F5C1A5" w:themeFill="accent6" w:themeFillTint="66"/>
      </w:tcPr>
    </w:tblStylePr>
    <w:tblStylePr w:type="firstCol">
      <w:rPr>
        <w:color w:val="FFFFFF" w:themeColor="background1"/>
      </w:rPr>
      <w:tblPr/>
      <w:tcPr>
        <w:shd w:val="clear" w:color="auto" w:fill="AF4A13" w:themeFill="accent6" w:themeFillShade="BF"/>
      </w:tcPr>
    </w:tblStylePr>
    <w:tblStylePr w:type="lastCol">
      <w:rPr>
        <w:color w:val="FFFFFF" w:themeColor="background1"/>
      </w:rPr>
      <w:tblPr/>
      <w:tcPr>
        <w:shd w:val="clear" w:color="auto" w:fill="AF4A13" w:themeFill="accent6" w:themeFillShade="BF"/>
      </w:tc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ColorfulList">
    <w:name w:val="Colorful List"/>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E5F7F5" w:themeFill="accen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ECE6" w:themeFill="accent1" w:themeFillTint="3F"/>
      </w:tcPr>
    </w:tblStylePr>
    <w:tblStylePr w:type="band1Horz">
      <w:tblPr/>
      <w:tcPr>
        <w:shd w:val="clear" w:color="auto" w:fill="CAF0EB" w:themeFill="accent1" w:themeFillTint="33"/>
      </w:tcPr>
    </w:tblStylePr>
  </w:style>
  <w:style w:type="table" w:styleId="ColorfulList-Accent2">
    <w:name w:val="Colorful List Accent 2"/>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1F7EC" w:themeFill="accent2"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BD0" w:themeFill="accent2" w:themeFillTint="3F"/>
      </w:tcPr>
    </w:tblStylePr>
    <w:tblStylePr w:type="band1Horz">
      <w:tblPr/>
      <w:tcPr>
        <w:shd w:val="clear" w:color="auto" w:fill="E4EFD9" w:themeFill="accent2" w:themeFillTint="33"/>
      </w:tcPr>
    </w:tblStylePr>
  </w:style>
  <w:style w:type="table" w:styleId="ColorfulList-Accent3">
    <w:name w:val="Colorful List Accent 3"/>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8E6ED" w:themeFill="accent3" w:themeFillTint="19"/>
    </w:tcPr>
    <w:tblStylePr w:type="firstRow">
      <w:rPr>
        <w:b/>
        <w:bCs/>
        <w:color w:val="FFFFFF" w:themeColor="background1"/>
      </w:rPr>
      <w:tblPr/>
      <w:tcPr>
        <w:tcBorders>
          <w:bottom w:val="single" w:sz="12" w:space="0" w:color="FFFFFF" w:themeColor="background1"/>
        </w:tcBorders>
        <w:shd w:val="clear" w:color="auto" w:fill="A62424" w:themeFill="accent4" w:themeFillShade="CC"/>
      </w:tcPr>
    </w:tblStylePr>
    <w:tblStylePr w:type="lastRow">
      <w:rPr>
        <w:b/>
        <w:bCs/>
        <w:color w:val="A6242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D3" w:themeFill="accent3" w:themeFillTint="3F"/>
      </w:tcPr>
    </w:tblStylePr>
    <w:tblStylePr w:type="band1Horz">
      <w:tblPr/>
      <w:tcPr>
        <w:shd w:val="clear" w:color="auto" w:fill="F2CEDB" w:themeFill="accent3" w:themeFillTint="33"/>
      </w:tcPr>
    </w:tblStylePr>
  </w:style>
  <w:style w:type="table" w:styleId="ColorfulList-Accent4">
    <w:name w:val="Colorful List Accent 4"/>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AEAEA" w:themeFill="accent4" w:themeFillTint="19"/>
    </w:tcPr>
    <w:tblStylePr w:type="firstRow">
      <w:rPr>
        <w:b/>
        <w:bCs/>
        <w:color w:val="FFFFFF" w:themeColor="background1"/>
      </w:rPr>
      <w:tblPr/>
      <w:tcPr>
        <w:tcBorders>
          <w:bottom w:val="single" w:sz="12" w:space="0" w:color="FFFFFF" w:themeColor="background1"/>
        </w:tcBorders>
        <w:shd w:val="clear" w:color="auto" w:fill="7E2144" w:themeFill="accent3" w:themeFillShade="CC"/>
      </w:tcPr>
    </w:tblStylePr>
    <w:tblStylePr w:type="lastRow">
      <w:rPr>
        <w:b/>
        <w:bCs/>
        <w:color w:val="7E214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CBCB" w:themeFill="accent4" w:themeFillTint="3F"/>
      </w:tcPr>
    </w:tblStylePr>
    <w:tblStylePr w:type="band1Horz">
      <w:tblPr/>
      <w:tcPr>
        <w:shd w:val="clear" w:color="auto" w:fill="F5D4D4" w:themeFill="accent4" w:themeFillTint="33"/>
      </w:tcPr>
    </w:tblStylePr>
  </w:style>
  <w:style w:type="table" w:styleId="ColorfulList-Accent5">
    <w:name w:val="Colorful List Accent 5"/>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CF5EB" w:themeFill="accent5" w:themeFillTint="19"/>
    </w:tcPr>
    <w:tblStylePr w:type="firstRow">
      <w:rPr>
        <w:b/>
        <w:bCs/>
        <w:color w:val="FFFFFF" w:themeColor="background1"/>
      </w:rPr>
      <w:tblPr/>
      <w:tcPr>
        <w:tcBorders>
          <w:bottom w:val="single" w:sz="12" w:space="0" w:color="FFFFFF" w:themeColor="background1"/>
        </w:tcBorders>
        <w:shd w:val="clear" w:color="auto" w:fill="BB4F14" w:themeFill="accent6" w:themeFillShade="CC"/>
      </w:tcPr>
    </w:tblStylePr>
    <w:tblStylePr w:type="lastRow">
      <w:rPr>
        <w:b/>
        <w:bCs/>
        <w:color w:val="BB4F1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E7CF" w:themeFill="accent5" w:themeFillTint="3F"/>
      </w:tcPr>
    </w:tblStylePr>
    <w:tblStylePr w:type="band1Horz">
      <w:tblPr/>
      <w:tcPr>
        <w:shd w:val="clear" w:color="auto" w:fill="F9ECD8" w:themeFill="accent5" w:themeFillTint="33"/>
      </w:tcPr>
    </w:tblStylePr>
  </w:style>
  <w:style w:type="table" w:styleId="ColorfulList-Accent6">
    <w:name w:val="Colorful List Accent 6"/>
    <w:basedOn w:val="TableNormal"/>
    <w:uiPriority w:val="72"/>
    <w:rsid w:val="006431F9"/>
    <w:pPr>
      <w:spacing w:after="0" w:line="240" w:lineRule="auto"/>
    </w:pPr>
    <w:rPr>
      <w:color w:val="000000" w:themeColor="text1"/>
    </w:rPr>
    <w:tblPr>
      <w:tblStyleRowBandSize w:val="1"/>
      <w:tblStyleColBandSize w:val="1"/>
    </w:tblPr>
    <w:tcPr>
      <w:shd w:val="clear" w:color="auto" w:fill="FCEFE8" w:themeFill="accent6" w:themeFillTint="19"/>
    </w:tcPr>
    <w:tblStylePr w:type="firstRow">
      <w:rPr>
        <w:b/>
        <w:bCs/>
        <w:color w:val="FFFFFF" w:themeColor="background1"/>
      </w:rPr>
      <w:tblPr/>
      <w:tcPr>
        <w:tcBorders>
          <w:bottom w:val="single" w:sz="12" w:space="0" w:color="FFFFFF" w:themeColor="background1"/>
        </w:tcBorders>
        <w:shd w:val="clear" w:color="auto" w:fill="CD851B" w:themeFill="accent5" w:themeFillShade="CC"/>
      </w:tcPr>
    </w:tblStylePr>
    <w:tblStylePr w:type="lastRow">
      <w:rPr>
        <w:b/>
        <w:bCs/>
        <w:color w:val="CD851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7" w:themeFill="accent6" w:themeFillTint="3F"/>
      </w:tcPr>
    </w:tblStylePr>
    <w:tblStylePr w:type="band1Horz">
      <w:tblPr/>
      <w:tcPr>
        <w:shd w:val="clear" w:color="auto" w:fill="FAE0D2" w:themeFill="accent6" w:themeFillTint="33"/>
      </w:tcPr>
    </w:tblStylePr>
  </w:style>
  <w:style w:type="table" w:styleId="ColorfulShading">
    <w:name w:val="Colorful Shading"/>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79AA4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79AA48" w:themeColor="accent2"/>
        <w:left w:val="single" w:sz="4" w:space="0" w:color="27897D" w:themeColor="accent1"/>
        <w:bottom w:val="single" w:sz="4" w:space="0" w:color="27897D" w:themeColor="accent1"/>
        <w:right w:val="single" w:sz="4" w:space="0" w:color="27897D" w:themeColor="accent1"/>
        <w:insideH w:val="single" w:sz="4" w:space="0" w:color="FFFFFF" w:themeColor="background1"/>
        <w:insideV w:val="single" w:sz="4" w:space="0" w:color="FFFFFF" w:themeColor="background1"/>
      </w:tblBorders>
    </w:tblPr>
    <w:tcPr>
      <w:shd w:val="clear" w:color="auto" w:fill="E5F7F5" w:themeFill="accen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514A" w:themeFill="accent1" w:themeFillShade="99"/>
      </w:tcPr>
    </w:tblStylePr>
    <w:tblStylePr w:type="firstCol">
      <w:rPr>
        <w:color w:val="FFFFFF" w:themeColor="background1"/>
      </w:rPr>
      <w:tblPr/>
      <w:tcPr>
        <w:tcBorders>
          <w:top w:val="nil"/>
          <w:left w:val="nil"/>
          <w:bottom w:val="nil"/>
          <w:right w:val="nil"/>
          <w:insideH w:val="single" w:sz="4" w:space="0" w:color="17514A" w:themeColor="accent1" w:themeShade="99"/>
          <w:insideV w:val="nil"/>
        </w:tcBorders>
        <w:shd w:val="clear" w:color="auto" w:fill="17514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7514A" w:themeFill="accent1" w:themeFillShade="99"/>
      </w:tcPr>
    </w:tblStylePr>
    <w:tblStylePr w:type="band1Vert">
      <w:tblPr/>
      <w:tcPr>
        <w:shd w:val="clear" w:color="auto" w:fill="96E1D8" w:themeFill="accent1" w:themeFillTint="66"/>
      </w:tcPr>
    </w:tblStylePr>
    <w:tblStylePr w:type="band1Horz">
      <w:tblPr/>
      <w:tcPr>
        <w:shd w:val="clear" w:color="auto" w:fill="7DDAC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79AA48" w:themeColor="accent2"/>
        <w:left w:val="single" w:sz="4" w:space="0" w:color="79AA48" w:themeColor="accent2"/>
        <w:bottom w:val="single" w:sz="4" w:space="0" w:color="79AA48" w:themeColor="accent2"/>
        <w:right w:val="single" w:sz="4" w:space="0" w:color="79AA48" w:themeColor="accent2"/>
        <w:insideH w:val="single" w:sz="4" w:space="0" w:color="FFFFFF" w:themeColor="background1"/>
        <w:insideV w:val="single" w:sz="4" w:space="0" w:color="FFFFFF" w:themeColor="background1"/>
      </w:tblBorders>
    </w:tblPr>
    <w:tcPr>
      <w:shd w:val="clear" w:color="auto" w:fill="F1F7EC" w:themeFill="accent2"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652B" w:themeFill="accent2" w:themeFillShade="99"/>
      </w:tcPr>
    </w:tblStylePr>
    <w:tblStylePr w:type="firstCol">
      <w:rPr>
        <w:color w:val="FFFFFF" w:themeColor="background1"/>
      </w:rPr>
      <w:tblPr/>
      <w:tcPr>
        <w:tcBorders>
          <w:top w:val="nil"/>
          <w:left w:val="nil"/>
          <w:bottom w:val="nil"/>
          <w:right w:val="nil"/>
          <w:insideH w:val="single" w:sz="4" w:space="0" w:color="48652B" w:themeColor="accent2" w:themeShade="99"/>
          <w:insideV w:val="nil"/>
        </w:tcBorders>
        <w:shd w:val="clear" w:color="auto" w:fill="4865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8652B" w:themeFill="accent2" w:themeFillShade="99"/>
      </w:tcPr>
    </w:tblStylePr>
    <w:tblStylePr w:type="band1Vert">
      <w:tblPr/>
      <w:tcPr>
        <w:shd w:val="clear" w:color="auto" w:fill="C9DFB3" w:themeFill="accent2" w:themeFillTint="66"/>
      </w:tcPr>
    </w:tblStylePr>
    <w:tblStylePr w:type="band1Horz">
      <w:tblPr/>
      <w:tcPr>
        <w:shd w:val="clear" w:color="auto" w:fill="BCD7A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D02E2E" w:themeColor="accent4"/>
        <w:left w:val="single" w:sz="4" w:space="0" w:color="9E2A56" w:themeColor="accent3"/>
        <w:bottom w:val="single" w:sz="4" w:space="0" w:color="9E2A56" w:themeColor="accent3"/>
        <w:right w:val="single" w:sz="4" w:space="0" w:color="9E2A56" w:themeColor="accent3"/>
        <w:insideH w:val="single" w:sz="4" w:space="0" w:color="FFFFFF" w:themeColor="background1"/>
        <w:insideV w:val="single" w:sz="4" w:space="0" w:color="FFFFFF" w:themeColor="background1"/>
      </w:tblBorders>
    </w:tblPr>
    <w:tcPr>
      <w:shd w:val="clear" w:color="auto" w:fill="F8E6ED" w:themeFill="accent3" w:themeFillTint="19"/>
    </w:tcPr>
    <w:tblStylePr w:type="firstRow">
      <w:rPr>
        <w:b/>
        <w:bCs/>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1933" w:themeFill="accent3" w:themeFillShade="99"/>
      </w:tcPr>
    </w:tblStylePr>
    <w:tblStylePr w:type="firstCol">
      <w:rPr>
        <w:color w:val="FFFFFF" w:themeColor="background1"/>
      </w:rPr>
      <w:tblPr/>
      <w:tcPr>
        <w:tcBorders>
          <w:top w:val="nil"/>
          <w:left w:val="nil"/>
          <w:bottom w:val="nil"/>
          <w:right w:val="nil"/>
          <w:insideH w:val="single" w:sz="4" w:space="0" w:color="5E1933" w:themeColor="accent3" w:themeShade="99"/>
          <w:insideV w:val="nil"/>
        </w:tcBorders>
        <w:shd w:val="clear" w:color="auto" w:fill="5E193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1933" w:themeFill="accent3" w:themeFillShade="99"/>
      </w:tcPr>
    </w:tblStylePr>
    <w:tblStylePr w:type="band1Vert">
      <w:tblPr/>
      <w:tcPr>
        <w:shd w:val="clear" w:color="auto" w:fill="E59DB8" w:themeFill="accent3" w:themeFillTint="66"/>
      </w:tcPr>
    </w:tblStylePr>
    <w:tblStylePr w:type="band1Horz">
      <w:tblPr/>
      <w:tcPr>
        <w:shd w:val="clear" w:color="auto" w:fill="DE84A6" w:themeFill="accent3" w:themeFillTint="7F"/>
      </w:tcPr>
    </w:tblStylePr>
  </w:style>
  <w:style w:type="table" w:styleId="ColorfulShading-Accent4">
    <w:name w:val="Colorful Shading Accent 4"/>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9E2A56" w:themeColor="accent3"/>
        <w:left w:val="single" w:sz="4" w:space="0" w:color="D02E2E" w:themeColor="accent4"/>
        <w:bottom w:val="single" w:sz="4" w:space="0" w:color="D02E2E" w:themeColor="accent4"/>
        <w:right w:val="single" w:sz="4" w:space="0" w:color="D02E2E" w:themeColor="accent4"/>
        <w:insideH w:val="single" w:sz="4" w:space="0" w:color="FFFFFF" w:themeColor="background1"/>
        <w:insideV w:val="single" w:sz="4" w:space="0" w:color="FFFFFF" w:themeColor="background1"/>
      </w:tblBorders>
    </w:tblPr>
    <w:tcPr>
      <w:shd w:val="clear" w:color="auto" w:fill="FAEAEA" w:themeFill="accent4" w:themeFillTint="19"/>
    </w:tcPr>
    <w:tblStylePr w:type="firstRow">
      <w:rPr>
        <w:b/>
        <w:bCs/>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1B1B" w:themeFill="accent4" w:themeFillShade="99"/>
      </w:tcPr>
    </w:tblStylePr>
    <w:tblStylePr w:type="firstCol">
      <w:rPr>
        <w:color w:val="FFFFFF" w:themeColor="background1"/>
      </w:rPr>
      <w:tblPr/>
      <w:tcPr>
        <w:tcBorders>
          <w:top w:val="nil"/>
          <w:left w:val="nil"/>
          <w:bottom w:val="nil"/>
          <w:right w:val="nil"/>
          <w:insideH w:val="single" w:sz="4" w:space="0" w:color="7C1B1B" w:themeColor="accent4" w:themeShade="99"/>
          <w:insideV w:val="nil"/>
        </w:tcBorders>
        <w:shd w:val="clear" w:color="auto" w:fill="7C1B1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C1B1B" w:themeFill="accent4" w:themeFillShade="99"/>
      </w:tcPr>
    </w:tblStylePr>
    <w:tblStylePr w:type="band1Vert">
      <w:tblPr/>
      <w:tcPr>
        <w:shd w:val="clear" w:color="auto" w:fill="ECAAAA" w:themeFill="accent4" w:themeFillTint="66"/>
      </w:tcPr>
    </w:tblStylePr>
    <w:tblStylePr w:type="band1Horz">
      <w:tblPr/>
      <w:tcPr>
        <w:shd w:val="clear" w:color="auto" w:fill="E8969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E6651E" w:themeColor="accent6"/>
        <w:left w:val="single" w:sz="4" w:space="0" w:color="E5A23F" w:themeColor="accent5"/>
        <w:bottom w:val="single" w:sz="4" w:space="0" w:color="E5A23F" w:themeColor="accent5"/>
        <w:right w:val="single" w:sz="4" w:space="0" w:color="E5A23F" w:themeColor="accent5"/>
        <w:insideH w:val="single" w:sz="4" w:space="0" w:color="FFFFFF" w:themeColor="background1"/>
        <w:insideV w:val="single" w:sz="4" w:space="0" w:color="FFFFFF" w:themeColor="background1"/>
      </w:tblBorders>
    </w:tblPr>
    <w:tcPr>
      <w:shd w:val="clear" w:color="auto" w:fill="FCF5EB" w:themeFill="accent5" w:themeFillTint="19"/>
    </w:tcPr>
    <w:tblStylePr w:type="firstRow">
      <w:rPr>
        <w:b/>
        <w:bCs/>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6415" w:themeFill="accent5" w:themeFillShade="99"/>
      </w:tcPr>
    </w:tblStylePr>
    <w:tblStylePr w:type="firstCol">
      <w:rPr>
        <w:color w:val="FFFFFF" w:themeColor="background1"/>
      </w:rPr>
      <w:tblPr/>
      <w:tcPr>
        <w:tcBorders>
          <w:top w:val="nil"/>
          <w:left w:val="nil"/>
          <w:bottom w:val="nil"/>
          <w:right w:val="nil"/>
          <w:insideH w:val="single" w:sz="4" w:space="0" w:color="9A6415" w:themeColor="accent5" w:themeShade="99"/>
          <w:insideV w:val="nil"/>
        </w:tcBorders>
        <w:shd w:val="clear" w:color="auto" w:fill="9A641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A6415" w:themeFill="accent5" w:themeFillShade="99"/>
      </w:tcPr>
    </w:tblStylePr>
    <w:tblStylePr w:type="band1Vert">
      <w:tblPr/>
      <w:tcPr>
        <w:shd w:val="clear" w:color="auto" w:fill="F4D9B2" w:themeFill="accent5" w:themeFillTint="66"/>
      </w:tcPr>
    </w:tblStylePr>
    <w:tblStylePr w:type="band1Horz">
      <w:tblPr/>
      <w:tcPr>
        <w:shd w:val="clear" w:color="auto" w:fill="F2D09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431F9"/>
    <w:pPr>
      <w:spacing w:after="0" w:line="240" w:lineRule="auto"/>
    </w:pPr>
    <w:rPr>
      <w:color w:val="000000" w:themeColor="text1"/>
    </w:rPr>
    <w:tblPr>
      <w:tblStyleRowBandSize w:val="1"/>
      <w:tblStyleColBandSize w:val="1"/>
      <w:tblBorders>
        <w:top w:val="single" w:sz="24" w:space="0" w:color="E5A23F" w:themeColor="accent5"/>
        <w:left w:val="single" w:sz="4" w:space="0" w:color="E6651E" w:themeColor="accent6"/>
        <w:bottom w:val="single" w:sz="4" w:space="0" w:color="E6651E" w:themeColor="accent6"/>
        <w:right w:val="single" w:sz="4" w:space="0" w:color="E6651E" w:themeColor="accent6"/>
        <w:insideH w:val="single" w:sz="4" w:space="0" w:color="FFFFFF" w:themeColor="background1"/>
        <w:insideV w:val="single" w:sz="4" w:space="0" w:color="FFFFFF" w:themeColor="background1"/>
      </w:tblBorders>
    </w:tblPr>
    <w:tcPr>
      <w:shd w:val="clear" w:color="auto" w:fill="FCEFE8" w:themeFill="accent6" w:themeFillTint="19"/>
    </w:tcPr>
    <w:tblStylePr w:type="firstRow">
      <w:rPr>
        <w:b/>
        <w:bCs/>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3B0F" w:themeFill="accent6" w:themeFillShade="99"/>
      </w:tcPr>
    </w:tblStylePr>
    <w:tblStylePr w:type="firstCol">
      <w:rPr>
        <w:color w:val="FFFFFF" w:themeColor="background1"/>
      </w:rPr>
      <w:tblPr/>
      <w:tcPr>
        <w:tcBorders>
          <w:top w:val="nil"/>
          <w:left w:val="nil"/>
          <w:bottom w:val="nil"/>
          <w:right w:val="nil"/>
          <w:insideH w:val="single" w:sz="4" w:space="0" w:color="8C3B0F" w:themeColor="accent6" w:themeShade="99"/>
          <w:insideV w:val="nil"/>
        </w:tcBorders>
        <w:shd w:val="clear" w:color="auto" w:fill="8C3B0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C3B0F" w:themeFill="accent6" w:themeFillShade="99"/>
      </w:tcPr>
    </w:tblStylePr>
    <w:tblStylePr w:type="band1Vert">
      <w:tblPr/>
      <w:tcPr>
        <w:shd w:val="clear" w:color="auto" w:fill="F5C1A5" w:themeFill="accent6" w:themeFillTint="66"/>
      </w:tcPr>
    </w:tblStylePr>
    <w:tblStylePr w:type="band1Horz">
      <w:tblPr/>
      <w:tcPr>
        <w:shd w:val="clear" w:color="auto" w:fill="F2B18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431F9"/>
    <w:rPr>
      <w:sz w:val="22"/>
      <w:szCs w:val="16"/>
    </w:rPr>
  </w:style>
  <w:style w:type="paragraph" w:styleId="CommentText">
    <w:name w:val="annotation text"/>
    <w:basedOn w:val="Normal"/>
    <w:link w:val="CommentTextChar"/>
    <w:uiPriority w:val="99"/>
    <w:unhideWhenUsed/>
    <w:rsid w:val="006431F9"/>
    <w:pPr>
      <w:spacing w:line="240" w:lineRule="auto"/>
    </w:pPr>
  </w:style>
  <w:style w:type="character" w:customStyle="1" w:styleId="CommentTextChar">
    <w:name w:val="Comment Text Char"/>
    <w:basedOn w:val="DefaultParagraphFont"/>
    <w:link w:val="CommentText"/>
    <w:uiPriority w:val="99"/>
    <w:rsid w:val="006431F9"/>
    <w:rPr>
      <w:sz w:val="22"/>
    </w:rPr>
  </w:style>
  <w:style w:type="paragraph" w:styleId="CommentSubject">
    <w:name w:val="annotation subject"/>
    <w:basedOn w:val="CommentText"/>
    <w:next w:val="CommentText"/>
    <w:link w:val="CommentSubjectChar"/>
    <w:uiPriority w:val="99"/>
    <w:semiHidden/>
    <w:unhideWhenUsed/>
    <w:rsid w:val="006431F9"/>
    <w:rPr>
      <w:b/>
      <w:bCs/>
    </w:rPr>
  </w:style>
  <w:style w:type="character" w:customStyle="1" w:styleId="CommentSubjectChar">
    <w:name w:val="Comment Subject Char"/>
    <w:basedOn w:val="CommentTextChar"/>
    <w:link w:val="CommentSubject"/>
    <w:uiPriority w:val="99"/>
    <w:semiHidden/>
    <w:rsid w:val="006431F9"/>
    <w:rPr>
      <w:b/>
      <w:bCs/>
      <w:sz w:val="22"/>
    </w:rPr>
  </w:style>
  <w:style w:type="table" w:styleId="DarkList">
    <w:name w:val="Dark List"/>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27897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33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D665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D665D" w:themeFill="accent1" w:themeFillShade="BF"/>
      </w:tcPr>
    </w:tblStylePr>
    <w:tblStylePr w:type="band1Vert">
      <w:tblPr/>
      <w:tcPr>
        <w:tcBorders>
          <w:top w:val="nil"/>
          <w:left w:val="nil"/>
          <w:bottom w:val="nil"/>
          <w:right w:val="nil"/>
          <w:insideH w:val="nil"/>
          <w:insideV w:val="nil"/>
        </w:tcBorders>
        <w:shd w:val="clear" w:color="auto" w:fill="1D665D" w:themeFill="accent1" w:themeFillShade="BF"/>
      </w:tcPr>
    </w:tblStylePr>
    <w:tblStylePr w:type="band1Horz">
      <w:tblPr/>
      <w:tcPr>
        <w:tcBorders>
          <w:top w:val="nil"/>
          <w:left w:val="nil"/>
          <w:bottom w:val="nil"/>
          <w:right w:val="nil"/>
          <w:insideH w:val="nil"/>
          <w:insideV w:val="nil"/>
        </w:tcBorders>
        <w:shd w:val="clear" w:color="auto" w:fill="1D665D" w:themeFill="accent1" w:themeFillShade="BF"/>
      </w:tcPr>
    </w:tblStylePr>
  </w:style>
  <w:style w:type="table" w:styleId="DarkList-Accent2">
    <w:name w:val="Dark List Accent 2"/>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79AA4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5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A7F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A7F36" w:themeFill="accent2" w:themeFillShade="BF"/>
      </w:tcPr>
    </w:tblStylePr>
    <w:tblStylePr w:type="band1Vert">
      <w:tblPr/>
      <w:tcPr>
        <w:tcBorders>
          <w:top w:val="nil"/>
          <w:left w:val="nil"/>
          <w:bottom w:val="nil"/>
          <w:right w:val="nil"/>
          <w:insideH w:val="nil"/>
          <w:insideV w:val="nil"/>
        </w:tcBorders>
        <w:shd w:val="clear" w:color="auto" w:fill="5A7F36" w:themeFill="accent2" w:themeFillShade="BF"/>
      </w:tcPr>
    </w:tblStylePr>
    <w:tblStylePr w:type="band1Horz">
      <w:tblPr/>
      <w:tcPr>
        <w:tcBorders>
          <w:top w:val="nil"/>
          <w:left w:val="nil"/>
          <w:bottom w:val="nil"/>
          <w:right w:val="nil"/>
          <w:insideH w:val="nil"/>
          <w:insideV w:val="nil"/>
        </w:tcBorders>
        <w:shd w:val="clear" w:color="auto" w:fill="5A7F36" w:themeFill="accent2" w:themeFillShade="BF"/>
      </w:tcPr>
    </w:tblStylePr>
  </w:style>
  <w:style w:type="table" w:styleId="DarkList-Accent3">
    <w:name w:val="Dark List Accent 3"/>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9E2A5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52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1F4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1F40" w:themeFill="accent3" w:themeFillShade="BF"/>
      </w:tcPr>
    </w:tblStylePr>
    <w:tblStylePr w:type="band1Vert">
      <w:tblPr/>
      <w:tcPr>
        <w:tcBorders>
          <w:top w:val="nil"/>
          <w:left w:val="nil"/>
          <w:bottom w:val="nil"/>
          <w:right w:val="nil"/>
          <w:insideH w:val="nil"/>
          <w:insideV w:val="nil"/>
        </w:tcBorders>
        <w:shd w:val="clear" w:color="auto" w:fill="761F40" w:themeFill="accent3" w:themeFillShade="BF"/>
      </w:tcPr>
    </w:tblStylePr>
    <w:tblStylePr w:type="band1Horz">
      <w:tblPr/>
      <w:tcPr>
        <w:tcBorders>
          <w:top w:val="nil"/>
          <w:left w:val="nil"/>
          <w:bottom w:val="nil"/>
          <w:right w:val="nil"/>
          <w:insideH w:val="nil"/>
          <w:insideV w:val="nil"/>
        </w:tcBorders>
        <w:shd w:val="clear" w:color="auto" w:fill="761F40" w:themeFill="accent3" w:themeFillShade="BF"/>
      </w:tcPr>
    </w:tblStylePr>
  </w:style>
  <w:style w:type="table" w:styleId="DarkList-Accent4">
    <w:name w:val="Dark List Accent 4"/>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D02E2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171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B222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B2222" w:themeFill="accent4" w:themeFillShade="BF"/>
      </w:tcPr>
    </w:tblStylePr>
    <w:tblStylePr w:type="band1Vert">
      <w:tblPr/>
      <w:tcPr>
        <w:tcBorders>
          <w:top w:val="nil"/>
          <w:left w:val="nil"/>
          <w:bottom w:val="nil"/>
          <w:right w:val="nil"/>
          <w:insideH w:val="nil"/>
          <w:insideV w:val="nil"/>
        </w:tcBorders>
        <w:shd w:val="clear" w:color="auto" w:fill="9B2222" w:themeFill="accent4" w:themeFillShade="BF"/>
      </w:tcPr>
    </w:tblStylePr>
    <w:tblStylePr w:type="band1Horz">
      <w:tblPr/>
      <w:tcPr>
        <w:tcBorders>
          <w:top w:val="nil"/>
          <w:left w:val="nil"/>
          <w:bottom w:val="nil"/>
          <w:right w:val="nil"/>
          <w:insideH w:val="nil"/>
          <w:insideV w:val="nil"/>
        </w:tcBorders>
        <w:shd w:val="clear" w:color="auto" w:fill="9B2222" w:themeFill="accent4" w:themeFillShade="BF"/>
      </w:tcPr>
    </w:tblStylePr>
  </w:style>
  <w:style w:type="table" w:styleId="DarkList-Accent5">
    <w:name w:val="Dark List Accent 5"/>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E5A23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3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07D1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07D1A" w:themeFill="accent5" w:themeFillShade="BF"/>
      </w:tcPr>
    </w:tblStylePr>
    <w:tblStylePr w:type="band1Vert">
      <w:tblPr/>
      <w:tcPr>
        <w:tcBorders>
          <w:top w:val="nil"/>
          <w:left w:val="nil"/>
          <w:bottom w:val="nil"/>
          <w:right w:val="nil"/>
          <w:insideH w:val="nil"/>
          <w:insideV w:val="nil"/>
        </w:tcBorders>
        <w:shd w:val="clear" w:color="auto" w:fill="C07D1A" w:themeFill="accent5" w:themeFillShade="BF"/>
      </w:tcPr>
    </w:tblStylePr>
    <w:tblStylePr w:type="band1Horz">
      <w:tblPr/>
      <w:tcPr>
        <w:tcBorders>
          <w:top w:val="nil"/>
          <w:left w:val="nil"/>
          <w:bottom w:val="nil"/>
          <w:right w:val="nil"/>
          <w:insideH w:val="nil"/>
          <w:insideV w:val="nil"/>
        </w:tcBorders>
        <w:shd w:val="clear" w:color="auto" w:fill="C07D1A" w:themeFill="accent5" w:themeFillShade="BF"/>
      </w:tcPr>
    </w:tblStylePr>
  </w:style>
  <w:style w:type="table" w:styleId="DarkList-Accent6">
    <w:name w:val="Dark List Accent 6"/>
    <w:basedOn w:val="TableNormal"/>
    <w:uiPriority w:val="70"/>
    <w:rsid w:val="006431F9"/>
    <w:pPr>
      <w:spacing w:after="0" w:line="240" w:lineRule="auto"/>
    </w:pPr>
    <w:rPr>
      <w:color w:val="FFFFFF" w:themeColor="background1"/>
    </w:rPr>
    <w:tblPr>
      <w:tblStyleRowBandSize w:val="1"/>
      <w:tblStyleColBandSize w:val="1"/>
    </w:tblPr>
    <w:tcPr>
      <w:shd w:val="clear" w:color="auto" w:fill="E6651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31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F4A1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F4A13" w:themeFill="accent6" w:themeFillShade="BF"/>
      </w:tcPr>
    </w:tblStylePr>
    <w:tblStylePr w:type="band1Vert">
      <w:tblPr/>
      <w:tcPr>
        <w:tcBorders>
          <w:top w:val="nil"/>
          <w:left w:val="nil"/>
          <w:bottom w:val="nil"/>
          <w:right w:val="nil"/>
          <w:insideH w:val="nil"/>
          <w:insideV w:val="nil"/>
        </w:tcBorders>
        <w:shd w:val="clear" w:color="auto" w:fill="AF4A13" w:themeFill="accent6" w:themeFillShade="BF"/>
      </w:tcPr>
    </w:tblStylePr>
    <w:tblStylePr w:type="band1Horz">
      <w:tblPr/>
      <w:tcPr>
        <w:tcBorders>
          <w:top w:val="nil"/>
          <w:left w:val="nil"/>
          <w:bottom w:val="nil"/>
          <w:right w:val="nil"/>
          <w:insideH w:val="nil"/>
          <w:insideV w:val="nil"/>
        </w:tcBorders>
        <w:shd w:val="clear" w:color="auto" w:fill="AF4A13" w:themeFill="accent6" w:themeFillShade="BF"/>
      </w:tcPr>
    </w:tblStylePr>
  </w:style>
  <w:style w:type="paragraph" w:styleId="Date">
    <w:name w:val="Date"/>
    <w:basedOn w:val="Normal"/>
    <w:next w:val="Normal"/>
    <w:link w:val="DateChar"/>
    <w:uiPriority w:val="99"/>
    <w:semiHidden/>
    <w:unhideWhenUsed/>
    <w:rsid w:val="006431F9"/>
  </w:style>
  <w:style w:type="character" w:customStyle="1" w:styleId="DateChar">
    <w:name w:val="Date Char"/>
    <w:basedOn w:val="DefaultParagraphFont"/>
    <w:link w:val="Date"/>
    <w:uiPriority w:val="99"/>
    <w:semiHidden/>
    <w:rsid w:val="006431F9"/>
    <w:rPr>
      <w:sz w:val="22"/>
    </w:rPr>
  </w:style>
  <w:style w:type="paragraph" w:styleId="DocumentMap">
    <w:name w:val="Document Map"/>
    <w:basedOn w:val="Normal"/>
    <w:link w:val="DocumentMapChar"/>
    <w:uiPriority w:val="99"/>
    <w:semiHidden/>
    <w:unhideWhenUsed/>
    <w:rsid w:val="006431F9"/>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6431F9"/>
    <w:rPr>
      <w:rFonts w:ascii="Segoe UI" w:hAnsi="Segoe UI" w:cs="Segoe UI"/>
      <w:sz w:val="22"/>
      <w:szCs w:val="16"/>
    </w:rPr>
  </w:style>
  <w:style w:type="paragraph" w:styleId="E-mailSignature">
    <w:name w:val="E-mail Signature"/>
    <w:basedOn w:val="Normal"/>
    <w:link w:val="E-mailSignatureChar"/>
    <w:uiPriority w:val="99"/>
    <w:semiHidden/>
    <w:unhideWhenUsed/>
    <w:rsid w:val="006431F9"/>
    <w:pPr>
      <w:spacing w:after="0" w:line="240" w:lineRule="auto"/>
    </w:pPr>
  </w:style>
  <w:style w:type="character" w:customStyle="1" w:styleId="E-mailSignatureChar">
    <w:name w:val="E-mail Signature Char"/>
    <w:basedOn w:val="DefaultParagraphFont"/>
    <w:link w:val="E-mailSignature"/>
    <w:uiPriority w:val="99"/>
    <w:semiHidden/>
    <w:rsid w:val="006431F9"/>
    <w:rPr>
      <w:sz w:val="22"/>
    </w:rPr>
  </w:style>
  <w:style w:type="character" w:styleId="Emphasis">
    <w:name w:val="Emphasis"/>
    <w:basedOn w:val="DefaultParagraphFont"/>
    <w:uiPriority w:val="20"/>
    <w:semiHidden/>
    <w:unhideWhenUsed/>
    <w:qFormat/>
    <w:rsid w:val="006431F9"/>
    <w:rPr>
      <w:i/>
      <w:iCs/>
      <w:sz w:val="22"/>
    </w:rPr>
  </w:style>
  <w:style w:type="character" w:styleId="EndnoteReference">
    <w:name w:val="endnote reference"/>
    <w:basedOn w:val="DefaultParagraphFont"/>
    <w:uiPriority w:val="99"/>
    <w:semiHidden/>
    <w:unhideWhenUsed/>
    <w:rsid w:val="006431F9"/>
    <w:rPr>
      <w:sz w:val="22"/>
      <w:vertAlign w:val="superscript"/>
    </w:rPr>
  </w:style>
  <w:style w:type="paragraph" w:styleId="EndnoteText">
    <w:name w:val="endnote text"/>
    <w:basedOn w:val="Normal"/>
    <w:link w:val="EndnoteTextChar"/>
    <w:uiPriority w:val="99"/>
    <w:semiHidden/>
    <w:unhideWhenUsed/>
    <w:rsid w:val="006431F9"/>
    <w:pPr>
      <w:spacing w:after="0" w:line="240" w:lineRule="auto"/>
    </w:pPr>
  </w:style>
  <w:style w:type="character" w:customStyle="1" w:styleId="EndnoteTextChar">
    <w:name w:val="Endnote Text Char"/>
    <w:basedOn w:val="DefaultParagraphFont"/>
    <w:link w:val="EndnoteText"/>
    <w:uiPriority w:val="99"/>
    <w:semiHidden/>
    <w:rsid w:val="006431F9"/>
    <w:rPr>
      <w:sz w:val="22"/>
    </w:rPr>
  </w:style>
  <w:style w:type="paragraph" w:styleId="EnvelopeAddress">
    <w:name w:val="envelope address"/>
    <w:basedOn w:val="Normal"/>
    <w:uiPriority w:val="99"/>
    <w:semiHidden/>
    <w:unhideWhenUsed/>
    <w:rsid w:val="006431F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431F9"/>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6431F9"/>
    <w:rPr>
      <w:color w:val="9E2A56" w:themeColor="followedHyperlink"/>
      <w:sz w:val="22"/>
      <w:u w:val="single"/>
    </w:rPr>
  </w:style>
  <w:style w:type="character" w:styleId="FootnoteReference">
    <w:name w:val="footnote reference"/>
    <w:basedOn w:val="DefaultParagraphFont"/>
    <w:uiPriority w:val="99"/>
    <w:semiHidden/>
    <w:unhideWhenUsed/>
    <w:rsid w:val="006431F9"/>
    <w:rPr>
      <w:sz w:val="22"/>
      <w:vertAlign w:val="superscript"/>
    </w:rPr>
  </w:style>
  <w:style w:type="paragraph" w:styleId="FootnoteText">
    <w:name w:val="footnote text"/>
    <w:basedOn w:val="Normal"/>
    <w:link w:val="FootnoteTextChar"/>
    <w:uiPriority w:val="99"/>
    <w:semiHidden/>
    <w:unhideWhenUsed/>
    <w:rsid w:val="006431F9"/>
    <w:pPr>
      <w:spacing w:after="0" w:line="240" w:lineRule="auto"/>
    </w:pPr>
  </w:style>
  <w:style w:type="character" w:customStyle="1" w:styleId="FootnoteTextChar">
    <w:name w:val="Footnote Text Char"/>
    <w:basedOn w:val="DefaultParagraphFont"/>
    <w:link w:val="FootnoteText"/>
    <w:uiPriority w:val="99"/>
    <w:semiHidden/>
    <w:rsid w:val="006431F9"/>
    <w:rPr>
      <w:sz w:val="22"/>
    </w:rPr>
  </w:style>
  <w:style w:type="table" w:customStyle="1" w:styleId="GridTable1Light1">
    <w:name w:val="Grid Table 1 Light1"/>
    <w:basedOn w:val="TableNormal"/>
    <w:uiPriority w:val="46"/>
    <w:rsid w:val="006431F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6431F9"/>
    <w:pPr>
      <w:spacing w:after="0" w:line="240" w:lineRule="auto"/>
    </w:pPr>
    <w:tblPr>
      <w:tblStyleRowBandSize w:val="1"/>
      <w:tblStyleColBandSize w:val="1"/>
      <w:tblBorders>
        <w:top w:val="single" w:sz="4" w:space="0" w:color="96E1D8" w:themeColor="accent1" w:themeTint="66"/>
        <w:left w:val="single" w:sz="4" w:space="0" w:color="96E1D8" w:themeColor="accent1" w:themeTint="66"/>
        <w:bottom w:val="single" w:sz="4" w:space="0" w:color="96E1D8" w:themeColor="accent1" w:themeTint="66"/>
        <w:right w:val="single" w:sz="4" w:space="0" w:color="96E1D8" w:themeColor="accent1" w:themeTint="66"/>
        <w:insideH w:val="single" w:sz="4" w:space="0" w:color="96E1D8" w:themeColor="accent1" w:themeTint="66"/>
        <w:insideV w:val="single" w:sz="4" w:space="0" w:color="96E1D8" w:themeColor="accent1" w:themeTint="66"/>
      </w:tblBorders>
    </w:tblPr>
    <w:tblStylePr w:type="firstRow">
      <w:rPr>
        <w:b/>
        <w:bCs/>
      </w:rPr>
      <w:tblPr/>
      <w:tcPr>
        <w:tcBorders>
          <w:bottom w:val="single" w:sz="12" w:space="0" w:color="62D2C4" w:themeColor="accent1" w:themeTint="99"/>
        </w:tcBorders>
      </w:tcPr>
    </w:tblStylePr>
    <w:tblStylePr w:type="lastRow">
      <w:rPr>
        <w:b/>
        <w:bCs/>
      </w:rPr>
      <w:tblPr/>
      <w:tcPr>
        <w:tcBorders>
          <w:top w:val="double" w:sz="2" w:space="0" w:color="62D2C4"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6431F9"/>
    <w:pPr>
      <w:spacing w:after="0" w:line="240" w:lineRule="auto"/>
    </w:pPr>
    <w:tblPr>
      <w:tblStyleRowBandSize w:val="1"/>
      <w:tblStyleColBandSize w:val="1"/>
      <w:tblBorders>
        <w:top w:val="single" w:sz="4" w:space="0" w:color="C9DFB3" w:themeColor="accent2" w:themeTint="66"/>
        <w:left w:val="single" w:sz="4" w:space="0" w:color="C9DFB3" w:themeColor="accent2" w:themeTint="66"/>
        <w:bottom w:val="single" w:sz="4" w:space="0" w:color="C9DFB3" w:themeColor="accent2" w:themeTint="66"/>
        <w:right w:val="single" w:sz="4" w:space="0" w:color="C9DFB3" w:themeColor="accent2" w:themeTint="66"/>
        <w:insideH w:val="single" w:sz="4" w:space="0" w:color="C9DFB3" w:themeColor="accent2" w:themeTint="66"/>
        <w:insideV w:val="single" w:sz="4" w:space="0" w:color="C9DFB3" w:themeColor="accent2" w:themeTint="66"/>
      </w:tblBorders>
    </w:tblPr>
    <w:tblStylePr w:type="firstRow">
      <w:rPr>
        <w:b/>
        <w:bCs/>
      </w:rPr>
      <w:tblPr/>
      <w:tcPr>
        <w:tcBorders>
          <w:bottom w:val="single" w:sz="12" w:space="0" w:color="AECF8D" w:themeColor="accent2" w:themeTint="99"/>
        </w:tcBorders>
      </w:tcPr>
    </w:tblStylePr>
    <w:tblStylePr w:type="lastRow">
      <w:rPr>
        <w:b/>
        <w:bCs/>
      </w:rPr>
      <w:tblPr/>
      <w:tcPr>
        <w:tcBorders>
          <w:top w:val="double" w:sz="2" w:space="0" w:color="AECF8D"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6431F9"/>
    <w:pPr>
      <w:spacing w:after="0" w:line="240" w:lineRule="auto"/>
    </w:pPr>
    <w:tblPr>
      <w:tblStyleRowBandSize w:val="1"/>
      <w:tblStyleColBandSize w:val="1"/>
      <w:tblBorders>
        <w:top w:val="single" w:sz="4" w:space="0" w:color="E59DB8" w:themeColor="accent3" w:themeTint="66"/>
        <w:left w:val="single" w:sz="4" w:space="0" w:color="E59DB8" w:themeColor="accent3" w:themeTint="66"/>
        <w:bottom w:val="single" w:sz="4" w:space="0" w:color="E59DB8" w:themeColor="accent3" w:themeTint="66"/>
        <w:right w:val="single" w:sz="4" w:space="0" w:color="E59DB8" w:themeColor="accent3" w:themeTint="66"/>
        <w:insideH w:val="single" w:sz="4" w:space="0" w:color="E59DB8" w:themeColor="accent3" w:themeTint="66"/>
        <w:insideV w:val="single" w:sz="4" w:space="0" w:color="E59DB8" w:themeColor="accent3" w:themeTint="66"/>
      </w:tblBorders>
    </w:tblPr>
    <w:tblStylePr w:type="firstRow">
      <w:rPr>
        <w:b/>
        <w:bCs/>
      </w:rPr>
      <w:tblPr/>
      <w:tcPr>
        <w:tcBorders>
          <w:bottom w:val="single" w:sz="12" w:space="0" w:color="D86C94" w:themeColor="accent3" w:themeTint="99"/>
        </w:tcBorders>
      </w:tcPr>
    </w:tblStylePr>
    <w:tblStylePr w:type="lastRow">
      <w:rPr>
        <w:b/>
        <w:bCs/>
      </w:rPr>
      <w:tblPr/>
      <w:tcPr>
        <w:tcBorders>
          <w:top w:val="double" w:sz="2" w:space="0" w:color="D86C94"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6431F9"/>
    <w:pPr>
      <w:spacing w:after="0" w:line="240" w:lineRule="auto"/>
    </w:pPr>
    <w:tblPr>
      <w:tblStyleRowBandSize w:val="1"/>
      <w:tblStyleColBandSize w:val="1"/>
      <w:tblBorders>
        <w:top w:val="single" w:sz="4" w:space="0" w:color="ECAAAA" w:themeColor="accent4" w:themeTint="66"/>
        <w:left w:val="single" w:sz="4" w:space="0" w:color="ECAAAA" w:themeColor="accent4" w:themeTint="66"/>
        <w:bottom w:val="single" w:sz="4" w:space="0" w:color="ECAAAA" w:themeColor="accent4" w:themeTint="66"/>
        <w:right w:val="single" w:sz="4" w:space="0" w:color="ECAAAA" w:themeColor="accent4" w:themeTint="66"/>
        <w:insideH w:val="single" w:sz="4" w:space="0" w:color="ECAAAA" w:themeColor="accent4" w:themeTint="66"/>
        <w:insideV w:val="single" w:sz="4" w:space="0" w:color="ECAAAA" w:themeColor="accent4" w:themeTint="66"/>
      </w:tblBorders>
    </w:tblPr>
    <w:tblStylePr w:type="firstRow">
      <w:rPr>
        <w:b/>
        <w:bCs/>
      </w:rPr>
      <w:tblPr/>
      <w:tcPr>
        <w:tcBorders>
          <w:bottom w:val="single" w:sz="12" w:space="0" w:color="E38181" w:themeColor="accent4" w:themeTint="99"/>
        </w:tcBorders>
      </w:tcPr>
    </w:tblStylePr>
    <w:tblStylePr w:type="lastRow">
      <w:rPr>
        <w:b/>
        <w:bCs/>
      </w:rPr>
      <w:tblPr/>
      <w:tcPr>
        <w:tcBorders>
          <w:top w:val="double" w:sz="2" w:space="0" w:color="E3818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6431F9"/>
    <w:pPr>
      <w:spacing w:after="0" w:line="240" w:lineRule="auto"/>
    </w:pPr>
    <w:tblPr>
      <w:tblStyleRowBandSize w:val="1"/>
      <w:tblStyleColBandSize w:val="1"/>
      <w:tblBorders>
        <w:top w:val="single" w:sz="4" w:space="0" w:color="F4D9B2" w:themeColor="accent5" w:themeTint="66"/>
        <w:left w:val="single" w:sz="4" w:space="0" w:color="F4D9B2" w:themeColor="accent5" w:themeTint="66"/>
        <w:bottom w:val="single" w:sz="4" w:space="0" w:color="F4D9B2" w:themeColor="accent5" w:themeTint="66"/>
        <w:right w:val="single" w:sz="4" w:space="0" w:color="F4D9B2" w:themeColor="accent5" w:themeTint="66"/>
        <w:insideH w:val="single" w:sz="4" w:space="0" w:color="F4D9B2" w:themeColor="accent5" w:themeTint="66"/>
        <w:insideV w:val="single" w:sz="4" w:space="0" w:color="F4D9B2" w:themeColor="accent5" w:themeTint="66"/>
      </w:tblBorders>
    </w:tblPr>
    <w:tblStylePr w:type="firstRow">
      <w:rPr>
        <w:b/>
        <w:bCs/>
      </w:rPr>
      <w:tblPr/>
      <w:tcPr>
        <w:tcBorders>
          <w:bottom w:val="single" w:sz="12" w:space="0" w:color="EFC78B" w:themeColor="accent5" w:themeTint="99"/>
        </w:tcBorders>
      </w:tcPr>
    </w:tblStylePr>
    <w:tblStylePr w:type="lastRow">
      <w:rPr>
        <w:b/>
        <w:bCs/>
      </w:rPr>
      <w:tblPr/>
      <w:tcPr>
        <w:tcBorders>
          <w:top w:val="double" w:sz="2" w:space="0" w:color="EFC78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6431F9"/>
    <w:pPr>
      <w:spacing w:after="0" w:line="240" w:lineRule="auto"/>
    </w:pPr>
    <w:tblPr>
      <w:tblStyleRowBandSize w:val="1"/>
      <w:tblStyleColBandSize w:val="1"/>
      <w:tblBorders>
        <w:top w:val="single" w:sz="4" w:space="0" w:color="F5C1A5" w:themeColor="accent6" w:themeTint="66"/>
        <w:left w:val="single" w:sz="4" w:space="0" w:color="F5C1A5" w:themeColor="accent6" w:themeTint="66"/>
        <w:bottom w:val="single" w:sz="4" w:space="0" w:color="F5C1A5" w:themeColor="accent6" w:themeTint="66"/>
        <w:right w:val="single" w:sz="4" w:space="0" w:color="F5C1A5" w:themeColor="accent6" w:themeTint="66"/>
        <w:insideH w:val="single" w:sz="4" w:space="0" w:color="F5C1A5" w:themeColor="accent6" w:themeTint="66"/>
        <w:insideV w:val="single" w:sz="4" w:space="0" w:color="F5C1A5" w:themeColor="accent6" w:themeTint="66"/>
      </w:tblBorders>
    </w:tblPr>
    <w:tblStylePr w:type="firstRow">
      <w:rPr>
        <w:b/>
        <w:bCs/>
      </w:rPr>
      <w:tblPr/>
      <w:tcPr>
        <w:tcBorders>
          <w:bottom w:val="single" w:sz="12" w:space="0" w:color="F0A278" w:themeColor="accent6" w:themeTint="99"/>
        </w:tcBorders>
      </w:tcPr>
    </w:tblStylePr>
    <w:tblStylePr w:type="lastRow">
      <w:rPr>
        <w:b/>
        <w:bCs/>
      </w:rPr>
      <w:tblPr/>
      <w:tcPr>
        <w:tcBorders>
          <w:top w:val="double" w:sz="2" w:space="0" w:color="F0A278"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6431F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6431F9"/>
    <w:pPr>
      <w:spacing w:after="0" w:line="240" w:lineRule="auto"/>
    </w:pPr>
    <w:tblPr>
      <w:tblStyleRowBandSize w:val="1"/>
      <w:tblStyleColBandSize w:val="1"/>
      <w:tblBorders>
        <w:top w:val="single" w:sz="2" w:space="0" w:color="62D2C4" w:themeColor="accent1" w:themeTint="99"/>
        <w:bottom w:val="single" w:sz="2" w:space="0" w:color="62D2C4" w:themeColor="accent1" w:themeTint="99"/>
        <w:insideH w:val="single" w:sz="2" w:space="0" w:color="62D2C4" w:themeColor="accent1" w:themeTint="99"/>
        <w:insideV w:val="single" w:sz="2" w:space="0" w:color="62D2C4" w:themeColor="accent1" w:themeTint="99"/>
      </w:tblBorders>
    </w:tblPr>
    <w:tblStylePr w:type="firstRow">
      <w:rPr>
        <w:b/>
        <w:bCs/>
      </w:rPr>
      <w:tblPr/>
      <w:tcPr>
        <w:tcBorders>
          <w:top w:val="nil"/>
          <w:bottom w:val="single" w:sz="12" w:space="0" w:color="62D2C4" w:themeColor="accent1" w:themeTint="99"/>
          <w:insideH w:val="nil"/>
          <w:insideV w:val="nil"/>
        </w:tcBorders>
        <w:shd w:val="clear" w:color="auto" w:fill="FFFFFF" w:themeFill="background1"/>
      </w:tcPr>
    </w:tblStylePr>
    <w:tblStylePr w:type="lastRow">
      <w:rPr>
        <w:b/>
        <w:bCs/>
      </w:rPr>
      <w:tblPr/>
      <w:tcPr>
        <w:tcBorders>
          <w:top w:val="double" w:sz="2" w:space="0" w:color="62D2C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GridTable2-Accent21">
    <w:name w:val="Grid Table 2 - Accent 21"/>
    <w:basedOn w:val="TableNormal"/>
    <w:uiPriority w:val="47"/>
    <w:rsid w:val="006431F9"/>
    <w:pPr>
      <w:spacing w:after="0" w:line="240" w:lineRule="auto"/>
    </w:pPr>
    <w:tblPr>
      <w:tblStyleRowBandSize w:val="1"/>
      <w:tblStyleColBandSize w:val="1"/>
      <w:tblBorders>
        <w:top w:val="single" w:sz="2" w:space="0" w:color="AECF8D" w:themeColor="accent2" w:themeTint="99"/>
        <w:bottom w:val="single" w:sz="2" w:space="0" w:color="AECF8D" w:themeColor="accent2" w:themeTint="99"/>
        <w:insideH w:val="single" w:sz="2" w:space="0" w:color="AECF8D" w:themeColor="accent2" w:themeTint="99"/>
        <w:insideV w:val="single" w:sz="2" w:space="0" w:color="AECF8D" w:themeColor="accent2" w:themeTint="99"/>
      </w:tblBorders>
    </w:tblPr>
    <w:tblStylePr w:type="firstRow">
      <w:rPr>
        <w:b/>
        <w:bCs/>
      </w:rPr>
      <w:tblPr/>
      <w:tcPr>
        <w:tcBorders>
          <w:top w:val="nil"/>
          <w:bottom w:val="single" w:sz="12" w:space="0" w:color="AECF8D" w:themeColor="accent2" w:themeTint="99"/>
          <w:insideH w:val="nil"/>
          <w:insideV w:val="nil"/>
        </w:tcBorders>
        <w:shd w:val="clear" w:color="auto" w:fill="FFFFFF" w:themeFill="background1"/>
      </w:tcPr>
    </w:tblStylePr>
    <w:tblStylePr w:type="lastRow">
      <w:rPr>
        <w:b/>
        <w:bCs/>
      </w:rPr>
      <w:tblPr/>
      <w:tcPr>
        <w:tcBorders>
          <w:top w:val="double" w:sz="2" w:space="0" w:color="AECF8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GridTable2-Accent31">
    <w:name w:val="Grid Table 2 - Accent 31"/>
    <w:basedOn w:val="TableNormal"/>
    <w:uiPriority w:val="47"/>
    <w:rsid w:val="006431F9"/>
    <w:pPr>
      <w:spacing w:after="0" w:line="240" w:lineRule="auto"/>
    </w:pPr>
    <w:tblPr>
      <w:tblStyleRowBandSize w:val="1"/>
      <w:tblStyleColBandSize w:val="1"/>
      <w:tblBorders>
        <w:top w:val="single" w:sz="2" w:space="0" w:color="D86C94" w:themeColor="accent3" w:themeTint="99"/>
        <w:bottom w:val="single" w:sz="2" w:space="0" w:color="D86C94" w:themeColor="accent3" w:themeTint="99"/>
        <w:insideH w:val="single" w:sz="2" w:space="0" w:color="D86C94" w:themeColor="accent3" w:themeTint="99"/>
        <w:insideV w:val="single" w:sz="2" w:space="0" w:color="D86C94" w:themeColor="accent3" w:themeTint="99"/>
      </w:tblBorders>
    </w:tblPr>
    <w:tblStylePr w:type="firstRow">
      <w:rPr>
        <w:b/>
        <w:bCs/>
      </w:rPr>
      <w:tblPr/>
      <w:tcPr>
        <w:tcBorders>
          <w:top w:val="nil"/>
          <w:bottom w:val="single" w:sz="12" w:space="0" w:color="D86C94" w:themeColor="accent3" w:themeTint="99"/>
          <w:insideH w:val="nil"/>
          <w:insideV w:val="nil"/>
        </w:tcBorders>
        <w:shd w:val="clear" w:color="auto" w:fill="FFFFFF" w:themeFill="background1"/>
      </w:tcPr>
    </w:tblStylePr>
    <w:tblStylePr w:type="lastRow">
      <w:rPr>
        <w:b/>
        <w:bCs/>
      </w:rPr>
      <w:tblPr/>
      <w:tcPr>
        <w:tcBorders>
          <w:top w:val="double" w:sz="2" w:space="0" w:color="D86C9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GridTable2-Accent41">
    <w:name w:val="Grid Table 2 - Accent 41"/>
    <w:basedOn w:val="TableNormal"/>
    <w:uiPriority w:val="47"/>
    <w:rsid w:val="006431F9"/>
    <w:pPr>
      <w:spacing w:after="0" w:line="240" w:lineRule="auto"/>
    </w:pPr>
    <w:tblPr>
      <w:tblStyleRowBandSize w:val="1"/>
      <w:tblStyleColBandSize w:val="1"/>
      <w:tblBorders>
        <w:top w:val="single" w:sz="2" w:space="0" w:color="E38181" w:themeColor="accent4" w:themeTint="99"/>
        <w:bottom w:val="single" w:sz="2" w:space="0" w:color="E38181" w:themeColor="accent4" w:themeTint="99"/>
        <w:insideH w:val="single" w:sz="2" w:space="0" w:color="E38181" w:themeColor="accent4" w:themeTint="99"/>
        <w:insideV w:val="single" w:sz="2" w:space="0" w:color="E38181" w:themeColor="accent4" w:themeTint="99"/>
      </w:tblBorders>
    </w:tblPr>
    <w:tblStylePr w:type="firstRow">
      <w:rPr>
        <w:b/>
        <w:bCs/>
      </w:rPr>
      <w:tblPr/>
      <w:tcPr>
        <w:tcBorders>
          <w:top w:val="nil"/>
          <w:bottom w:val="single" w:sz="12" w:space="0" w:color="E38181" w:themeColor="accent4" w:themeTint="99"/>
          <w:insideH w:val="nil"/>
          <w:insideV w:val="nil"/>
        </w:tcBorders>
        <w:shd w:val="clear" w:color="auto" w:fill="FFFFFF" w:themeFill="background1"/>
      </w:tcPr>
    </w:tblStylePr>
    <w:tblStylePr w:type="lastRow">
      <w:rPr>
        <w:b/>
        <w:bCs/>
      </w:rPr>
      <w:tblPr/>
      <w:tcPr>
        <w:tcBorders>
          <w:top w:val="double" w:sz="2" w:space="0" w:color="E3818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GridTable2-Accent51">
    <w:name w:val="Grid Table 2 - Accent 51"/>
    <w:basedOn w:val="TableNormal"/>
    <w:uiPriority w:val="47"/>
    <w:rsid w:val="006431F9"/>
    <w:pPr>
      <w:spacing w:after="0" w:line="240" w:lineRule="auto"/>
    </w:pPr>
    <w:tblPr>
      <w:tblStyleRowBandSize w:val="1"/>
      <w:tblStyleColBandSize w:val="1"/>
      <w:tblBorders>
        <w:top w:val="single" w:sz="2" w:space="0" w:color="EFC78B" w:themeColor="accent5" w:themeTint="99"/>
        <w:bottom w:val="single" w:sz="2" w:space="0" w:color="EFC78B" w:themeColor="accent5" w:themeTint="99"/>
        <w:insideH w:val="single" w:sz="2" w:space="0" w:color="EFC78B" w:themeColor="accent5" w:themeTint="99"/>
        <w:insideV w:val="single" w:sz="2" w:space="0" w:color="EFC78B" w:themeColor="accent5" w:themeTint="99"/>
      </w:tblBorders>
    </w:tblPr>
    <w:tblStylePr w:type="firstRow">
      <w:rPr>
        <w:b/>
        <w:bCs/>
      </w:rPr>
      <w:tblPr/>
      <w:tcPr>
        <w:tcBorders>
          <w:top w:val="nil"/>
          <w:bottom w:val="single" w:sz="12" w:space="0" w:color="EFC78B" w:themeColor="accent5" w:themeTint="99"/>
          <w:insideH w:val="nil"/>
          <w:insideV w:val="nil"/>
        </w:tcBorders>
        <w:shd w:val="clear" w:color="auto" w:fill="FFFFFF" w:themeFill="background1"/>
      </w:tcPr>
    </w:tblStylePr>
    <w:tblStylePr w:type="lastRow">
      <w:rPr>
        <w:b/>
        <w:bCs/>
      </w:rPr>
      <w:tblPr/>
      <w:tcPr>
        <w:tcBorders>
          <w:top w:val="double" w:sz="2" w:space="0" w:color="EFC7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GridTable2-Accent61">
    <w:name w:val="Grid Table 2 - Accent 61"/>
    <w:basedOn w:val="TableNormal"/>
    <w:uiPriority w:val="47"/>
    <w:rsid w:val="006431F9"/>
    <w:pPr>
      <w:spacing w:after="0" w:line="240" w:lineRule="auto"/>
    </w:pPr>
    <w:tblPr>
      <w:tblStyleRowBandSize w:val="1"/>
      <w:tblStyleColBandSize w:val="1"/>
      <w:tblBorders>
        <w:top w:val="single" w:sz="2" w:space="0" w:color="F0A278" w:themeColor="accent6" w:themeTint="99"/>
        <w:bottom w:val="single" w:sz="2" w:space="0" w:color="F0A278" w:themeColor="accent6" w:themeTint="99"/>
        <w:insideH w:val="single" w:sz="2" w:space="0" w:color="F0A278" w:themeColor="accent6" w:themeTint="99"/>
        <w:insideV w:val="single" w:sz="2" w:space="0" w:color="F0A278" w:themeColor="accent6" w:themeTint="99"/>
      </w:tblBorders>
    </w:tblPr>
    <w:tblStylePr w:type="firstRow">
      <w:rPr>
        <w:b/>
        <w:bCs/>
      </w:rPr>
      <w:tblPr/>
      <w:tcPr>
        <w:tcBorders>
          <w:top w:val="nil"/>
          <w:bottom w:val="single" w:sz="12" w:space="0" w:color="F0A278" w:themeColor="accent6" w:themeTint="99"/>
          <w:insideH w:val="nil"/>
          <w:insideV w:val="nil"/>
        </w:tcBorders>
        <w:shd w:val="clear" w:color="auto" w:fill="FFFFFF" w:themeFill="background1"/>
      </w:tcPr>
    </w:tblStylePr>
    <w:tblStylePr w:type="lastRow">
      <w:rPr>
        <w:b/>
        <w:bCs/>
      </w:rPr>
      <w:tblPr/>
      <w:tcPr>
        <w:tcBorders>
          <w:top w:val="double" w:sz="2" w:space="0" w:color="F0A2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GridTable31">
    <w:name w:val="Grid Table 31"/>
    <w:basedOn w:val="TableNormal"/>
    <w:uiPriority w:val="48"/>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6431F9"/>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customStyle="1" w:styleId="GridTable3-Accent21">
    <w:name w:val="Grid Table 3 - Accent 21"/>
    <w:basedOn w:val="TableNormal"/>
    <w:uiPriority w:val="48"/>
    <w:rsid w:val="006431F9"/>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customStyle="1" w:styleId="GridTable3-Accent31">
    <w:name w:val="Grid Table 3 - Accent 31"/>
    <w:basedOn w:val="TableNormal"/>
    <w:uiPriority w:val="48"/>
    <w:rsid w:val="006431F9"/>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customStyle="1" w:styleId="GridTable3-Accent41">
    <w:name w:val="Grid Table 3 - Accent 41"/>
    <w:basedOn w:val="TableNormal"/>
    <w:uiPriority w:val="48"/>
    <w:rsid w:val="006431F9"/>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customStyle="1" w:styleId="GridTable3-Accent51">
    <w:name w:val="Grid Table 3 - Accent 51"/>
    <w:basedOn w:val="TableNormal"/>
    <w:uiPriority w:val="48"/>
    <w:rsid w:val="006431F9"/>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customStyle="1" w:styleId="GridTable3-Accent61">
    <w:name w:val="Grid Table 3 - Accent 61"/>
    <w:basedOn w:val="TableNormal"/>
    <w:uiPriority w:val="48"/>
    <w:rsid w:val="006431F9"/>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table" w:customStyle="1" w:styleId="GridTable41">
    <w:name w:val="Grid Table 41"/>
    <w:basedOn w:val="TableNormal"/>
    <w:uiPriority w:val="49"/>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6431F9"/>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insideV w:val="nil"/>
        </w:tcBorders>
        <w:shd w:val="clear" w:color="auto" w:fill="27897D" w:themeFill="accent1"/>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GridTable4-Accent21">
    <w:name w:val="Grid Table 4 - Accent 21"/>
    <w:basedOn w:val="TableNormal"/>
    <w:uiPriority w:val="49"/>
    <w:rsid w:val="006431F9"/>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insideV w:val="nil"/>
        </w:tcBorders>
        <w:shd w:val="clear" w:color="auto" w:fill="79AA48" w:themeFill="accent2"/>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GridTable4-Accent31">
    <w:name w:val="Grid Table 4 - Accent 31"/>
    <w:basedOn w:val="TableNormal"/>
    <w:uiPriority w:val="49"/>
    <w:rsid w:val="006431F9"/>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insideV w:val="nil"/>
        </w:tcBorders>
        <w:shd w:val="clear" w:color="auto" w:fill="9E2A56" w:themeFill="accent3"/>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GridTable4-Accent41">
    <w:name w:val="Grid Table 4 - Accent 41"/>
    <w:basedOn w:val="TableNormal"/>
    <w:uiPriority w:val="49"/>
    <w:rsid w:val="006431F9"/>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insideV w:val="nil"/>
        </w:tcBorders>
        <w:shd w:val="clear" w:color="auto" w:fill="D02E2E" w:themeFill="accent4"/>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GridTable4-Accent51">
    <w:name w:val="Grid Table 4 - Accent 51"/>
    <w:basedOn w:val="TableNormal"/>
    <w:uiPriority w:val="49"/>
    <w:rsid w:val="006431F9"/>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insideV w:val="nil"/>
        </w:tcBorders>
        <w:shd w:val="clear" w:color="auto" w:fill="E5A23F" w:themeFill="accent5"/>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GridTable4-Accent61">
    <w:name w:val="Grid Table 4 - Accent 61"/>
    <w:basedOn w:val="TableNormal"/>
    <w:uiPriority w:val="49"/>
    <w:rsid w:val="006431F9"/>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insideV w:val="nil"/>
        </w:tcBorders>
        <w:shd w:val="clear" w:color="auto" w:fill="E6651E" w:themeFill="accent6"/>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GridTable5Dark1">
    <w:name w:val="Grid Table 5 Dark1"/>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F0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897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897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897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897D" w:themeFill="accent1"/>
      </w:tcPr>
    </w:tblStylePr>
    <w:tblStylePr w:type="band1Vert">
      <w:tblPr/>
      <w:tcPr>
        <w:shd w:val="clear" w:color="auto" w:fill="96E1D8" w:themeFill="accent1" w:themeFillTint="66"/>
      </w:tcPr>
    </w:tblStylePr>
    <w:tblStylePr w:type="band1Horz">
      <w:tblPr/>
      <w:tcPr>
        <w:shd w:val="clear" w:color="auto" w:fill="96E1D8" w:themeFill="accent1" w:themeFillTint="66"/>
      </w:tcPr>
    </w:tblStylePr>
  </w:style>
  <w:style w:type="table" w:customStyle="1" w:styleId="GridTable5Dark-Accent21">
    <w:name w:val="Grid Table 5 Dark - Accent 21"/>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F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AA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AA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AA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AA48" w:themeFill="accent2"/>
      </w:tcPr>
    </w:tblStylePr>
    <w:tblStylePr w:type="band1Vert">
      <w:tblPr/>
      <w:tcPr>
        <w:shd w:val="clear" w:color="auto" w:fill="C9DFB3" w:themeFill="accent2" w:themeFillTint="66"/>
      </w:tcPr>
    </w:tblStylePr>
    <w:tblStylePr w:type="band1Horz">
      <w:tblPr/>
      <w:tcPr>
        <w:shd w:val="clear" w:color="auto" w:fill="C9DFB3" w:themeFill="accent2" w:themeFillTint="66"/>
      </w:tcPr>
    </w:tblStylePr>
  </w:style>
  <w:style w:type="table" w:customStyle="1" w:styleId="GridTable5Dark-Accent31">
    <w:name w:val="Grid Table 5 Dark - Accent 31"/>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2A5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2A5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2A5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2A56" w:themeFill="accent3"/>
      </w:tcPr>
    </w:tblStylePr>
    <w:tblStylePr w:type="band1Vert">
      <w:tblPr/>
      <w:tcPr>
        <w:shd w:val="clear" w:color="auto" w:fill="E59DB8" w:themeFill="accent3" w:themeFillTint="66"/>
      </w:tcPr>
    </w:tblStylePr>
    <w:tblStylePr w:type="band1Horz">
      <w:tblPr/>
      <w:tcPr>
        <w:shd w:val="clear" w:color="auto" w:fill="E59DB8" w:themeFill="accent3" w:themeFillTint="66"/>
      </w:tcPr>
    </w:tblStylePr>
  </w:style>
  <w:style w:type="table" w:customStyle="1" w:styleId="GridTable5Dark-Accent41">
    <w:name w:val="Grid Table 5 Dark - Accent 41"/>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4D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2E2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2E2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2E2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2E2E" w:themeFill="accent4"/>
      </w:tcPr>
    </w:tblStylePr>
    <w:tblStylePr w:type="band1Vert">
      <w:tblPr/>
      <w:tcPr>
        <w:shd w:val="clear" w:color="auto" w:fill="ECAAAA" w:themeFill="accent4" w:themeFillTint="66"/>
      </w:tcPr>
    </w:tblStylePr>
    <w:tblStylePr w:type="band1Horz">
      <w:tblPr/>
      <w:tcPr>
        <w:shd w:val="clear" w:color="auto" w:fill="ECAAAA" w:themeFill="accent4" w:themeFillTint="66"/>
      </w:tcPr>
    </w:tblStylePr>
  </w:style>
  <w:style w:type="table" w:customStyle="1" w:styleId="GridTable5Dark-Accent51">
    <w:name w:val="Grid Table 5 Dark - Accent 51"/>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C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5A23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5A23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A23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A23F" w:themeFill="accent5"/>
      </w:tcPr>
    </w:tblStylePr>
    <w:tblStylePr w:type="band1Vert">
      <w:tblPr/>
      <w:tcPr>
        <w:shd w:val="clear" w:color="auto" w:fill="F4D9B2" w:themeFill="accent5" w:themeFillTint="66"/>
      </w:tcPr>
    </w:tblStylePr>
    <w:tblStylePr w:type="band1Horz">
      <w:tblPr/>
      <w:tcPr>
        <w:shd w:val="clear" w:color="auto" w:fill="F4D9B2" w:themeFill="accent5" w:themeFillTint="66"/>
      </w:tcPr>
    </w:tblStylePr>
  </w:style>
  <w:style w:type="table" w:customStyle="1" w:styleId="GridTable5Dark-Accent61">
    <w:name w:val="Grid Table 5 Dark - Accent 61"/>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0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51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51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51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51E" w:themeFill="accent6"/>
      </w:tcPr>
    </w:tblStylePr>
    <w:tblStylePr w:type="band1Vert">
      <w:tblPr/>
      <w:tcPr>
        <w:shd w:val="clear" w:color="auto" w:fill="F5C1A5" w:themeFill="accent6" w:themeFillTint="66"/>
      </w:tcPr>
    </w:tblStylePr>
    <w:tblStylePr w:type="band1Horz">
      <w:tblPr/>
      <w:tcPr>
        <w:shd w:val="clear" w:color="auto" w:fill="F5C1A5" w:themeFill="accent6" w:themeFillTint="66"/>
      </w:tcPr>
    </w:tblStylePr>
  </w:style>
  <w:style w:type="table" w:customStyle="1" w:styleId="GridTable6Colorful1">
    <w:name w:val="Grid Table 6 Colorful1"/>
    <w:basedOn w:val="TableNormal"/>
    <w:uiPriority w:val="51"/>
    <w:rsid w:val="006431F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6431F9"/>
    <w:pPr>
      <w:spacing w:after="0" w:line="240" w:lineRule="auto"/>
    </w:pPr>
    <w:rPr>
      <w:color w:val="1D665D" w:themeColor="accent1" w:themeShade="BF"/>
    </w:r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bottom w:val="single" w:sz="12" w:space="0" w:color="62D2C4" w:themeColor="accent1" w:themeTint="99"/>
        </w:tcBorders>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GridTable6Colorful-Accent21">
    <w:name w:val="Grid Table 6 Colorful - Accent 21"/>
    <w:basedOn w:val="TableNormal"/>
    <w:uiPriority w:val="51"/>
    <w:rsid w:val="006431F9"/>
    <w:pPr>
      <w:spacing w:after="0" w:line="240" w:lineRule="auto"/>
    </w:pPr>
    <w:rPr>
      <w:color w:val="5A7F36" w:themeColor="accent2" w:themeShade="BF"/>
    </w:r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bottom w:val="single" w:sz="12" w:space="0" w:color="AECF8D" w:themeColor="accent2" w:themeTint="99"/>
        </w:tcBorders>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GridTable6Colorful-Accent31">
    <w:name w:val="Grid Table 6 Colorful - Accent 31"/>
    <w:basedOn w:val="TableNormal"/>
    <w:uiPriority w:val="51"/>
    <w:rsid w:val="006431F9"/>
    <w:pPr>
      <w:spacing w:after="0" w:line="240" w:lineRule="auto"/>
    </w:pPr>
    <w:rPr>
      <w:color w:val="761F40" w:themeColor="accent3" w:themeShade="BF"/>
    </w:r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bottom w:val="single" w:sz="12" w:space="0" w:color="D86C94" w:themeColor="accent3" w:themeTint="99"/>
        </w:tcBorders>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GridTable6Colorful-Accent41">
    <w:name w:val="Grid Table 6 Colorful - Accent 41"/>
    <w:basedOn w:val="TableNormal"/>
    <w:uiPriority w:val="51"/>
    <w:rsid w:val="006431F9"/>
    <w:pPr>
      <w:spacing w:after="0" w:line="240" w:lineRule="auto"/>
    </w:pPr>
    <w:rPr>
      <w:color w:val="9B2222" w:themeColor="accent4" w:themeShade="BF"/>
    </w:r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bottom w:val="single" w:sz="12" w:space="0" w:color="E38181" w:themeColor="accent4" w:themeTint="99"/>
        </w:tcBorders>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GridTable6Colorful-Accent51">
    <w:name w:val="Grid Table 6 Colorful - Accent 51"/>
    <w:basedOn w:val="TableNormal"/>
    <w:uiPriority w:val="51"/>
    <w:rsid w:val="006431F9"/>
    <w:pPr>
      <w:spacing w:after="0" w:line="240" w:lineRule="auto"/>
    </w:pPr>
    <w:rPr>
      <w:color w:val="C07D1A" w:themeColor="accent5" w:themeShade="BF"/>
    </w:r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bottom w:val="single" w:sz="12" w:space="0" w:color="EFC78B" w:themeColor="accent5" w:themeTint="99"/>
        </w:tcBorders>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GridTable6Colorful-Accent61">
    <w:name w:val="Grid Table 6 Colorful - Accent 61"/>
    <w:basedOn w:val="TableNormal"/>
    <w:uiPriority w:val="51"/>
    <w:rsid w:val="006431F9"/>
    <w:pPr>
      <w:spacing w:after="0" w:line="240" w:lineRule="auto"/>
    </w:pPr>
    <w:rPr>
      <w:color w:val="AF4A13" w:themeColor="accent6" w:themeShade="BF"/>
    </w:r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bottom w:val="single" w:sz="12" w:space="0" w:color="F0A278" w:themeColor="accent6" w:themeTint="99"/>
        </w:tcBorders>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GridTable7Colorful1">
    <w:name w:val="Grid Table 7 Colorful1"/>
    <w:basedOn w:val="TableNormal"/>
    <w:uiPriority w:val="52"/>
    <w:rsid w:val="006431F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6431F9"/>
    <w:pPr>
      <w:spacing w:after="0" w:line="240" w:lineRule="auto"/>
    </w:pPr>
    <w:rPr>
      <w:color w:val="1D665D" w:themeColor="accent1" w:themeShade="BF"/>
    </w:r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customStyle="1" w:styleId="GridTable7Colorful-Accent21">
    <w:name w:val="Grid Table 7 Colorful - Accent 21"/>
    <w:basedOn w:val="TableNormal"/>
    <w:uiPriority w:val="52"/>
    <w:rsid w:val="006431F9"/>
    <w:pPr>
      <w:spacing w:after="0" w:line="240" w:lineRule="auto"/>
    </w:pPr>
    <w:rPr>
      <w:color w:val="5A7F36" w:themeColor="accent2" w:themeShade="BF"/>
    </w:r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customStyle="1" w:styleId="GridTable7Colorful-Accent31">
    <w:name w:val="Grid Table 7 Colorful - Accent 31"/>
    <w:basedOn w:val="TableNormal"/>
    <w:uiPriority w:val="52"/>
    <w:rsid w:val="006431F9"/>
    <w:pPr>
      <w:spacing w:after="0" w:line="240" w:lineRule="auto"/>
    </w:pPr>
    <w:rPr>
      <w:color w:val="761F40" w:themeColor="accent3" w:themeShade="BF"/>
    </w:r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customStyle="1" w:styleId="GridTable7Colorful-Accent41">
    <w:name w:val="Grid Table 7 Colorful - Accent 41"/>
    <w:basedOn w:val="TableNormal"/>
    <w:uiPriority w:val="52"/>
    <w:rsid w:val="006431F9"/>
    <w:pPr>
      <w:spacing w:after="0" w:line="240" w:lineRule="auto"/>
    </w:pPr>
    <w:rPr>
      <w:color w:val="9B2222" w:themeColor="accent4" w:themeShade="BF"/>
    </w:r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customStyle="1" w:styleId="GridTable7Colorful-Accent51">
    <w:name w:val="Grid Table 7 Colorful - Accent 51"/>
    <w:basedOn w:val="TableNormal"/>
    <w:uiPriority w:val="52"/>
    <w:rsid w:val="006431F9"/>
    <w:pPr>
      <w:spacing w:after="0" w:line="240" w:lineRule="auto"/>
    </w:pPr>
    <w:rPr>
      <w:color w:val="C07D1A" w:themeColor="accent5" w:themeShade="BF"/>
    </w:r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customStyle="1" w:styleId="GridTable7Colorful-Accent61">
    <w:name w:val="Grid Table 7 Colorful - Accent 61"/>
    <w:basedOn w:val="TableNormal"/>
    <w:uiPriority w:val="52"/>
    <w:rsid w:val="006431F9"/>
    <w:pPr>
      <w:spacing w:after="0" w:line="240" w:lineRule="auto"/>
    </w:pPr>
    <w:rPr>
      <w:color w:val="AF4A13" w:themeColor="accent6" w:themeShade="BF"/>
    </w:r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character" w:customStyle="1" w:styleId="Hashtag1">
    <w:name w:val="Hashtag1"/>
    <w:basedOn w:val="DefaultParagraphFont"/>
    <w:uiPriority w:val="99"/>
    <w:semiHidden/>
    <w:unhideWhenUsed/>
    <w:rsid w:val="006431F9"/>
    <w:rPr>
      <w:color w:val="2B579A"/>
      <w:sz w:val="22"/>
      <w:shd w:val="clear" w:color="auto" w:fill="E6E6E6"/>
    </w:rPr>
  </w:style>
  <w:style w:type="character" w:styleId="HTMLAcronym">
    <w:name w:val="HTML Acronym"/>
    <w:basedOn w:val="DefaultParagraphFont"/>
    <w:uiPriority w:val="99"/>
    <w:semiHidden/>
    <w:unhideWhenUsed/>
    <w:rsid w:val="006431F9"/>
    <w:rPr>
      <w:sz w:val="22"/>
    </w:rPr>
  </w:style>
  <w:style w:type="paragraph" w:styleId="HTMLAddress">
    <w:name w:val="HTML Address"/>
    <w:basedOn w:val="Normal"/>
    <w:link w:val="HTMLAddressChar"/>
    <w:uiPriority w:val="99"/>
    <w:semiHidden/>
    <w:unhideWhenUsed/>
    <w:rsid w:val="006431F9"/>
    <w:pPr>
      <w:spacing w:after="0" w:line="240" w:lineRule="auto"/>
    </w:pPr>
    <w:rPr>
      <w:i/>
      <w:iCs/>
    </w:rPr>
  </w:style>
  <w:style w:type="character" w:customStyle="1" w:styleId="HTMLAddressChar">
    <w:name w:val="HTML Address Char"/>
    <w:basedOn w:val="DefaultParagraphFont"/>
    <w:link w:val="HTMLAddress"/>
    <w:uiPriority w:val="99"/>
    <w:semiHidden/>
    <w:rsid w:val="006431F9"/>
    <w:rPr>
      <w:i/>
      <w:iCs/>
      <w:sz w:val="22"/>
    </w:rPr>
  </w:style>
  <w:style w:type="character" w:styleId="HTMLCite">
    <w:name w:val="HTML Cite"/>
    <w:basedOn w:val="DefaultParagraphFont"/>
    <w:uiPriority w:val="99"/>
    <w:semiHidden/>
    <w:unhideWhenUsed/>
    <w:rsid w:val="006431F9"/>
    <w:rPr>
      <w:i/>
      <w:iCs/>
      <w:sz w:val="22"/>
    </w:rPr>
  </w:style>
  <w:style w:type="character" w:styleId="HTMLCode">
    <w:name w:val="HTML Code"/>
    <w:basedOn w:val="DefaultParagraphFont"/>
    <w:uiPriority w:val="99"/>
    <w:semiHidden/>
    <w:unhideWhenUsed/>
    <w:rsid w:val="006431F9"/>
    <w:rPr>
      <w:rFonts w:ascii="Consolas" w:hAnsi="Consolas"/>
      <w:sz w:val="22"/>
      <w:szCs w:val="20"/>
    </w:rPr>
  </w:style>
  <w:style w:type="character" w:styleId="HTMLDefinition">
    <w:name w:val="HTML Definition"/>
    <w:basedOn w:val="DefaultParagraphFont"/>
    <w:uiPriority w:val="99"/>
    <w:semiHidden/>
    <w:unhideWhenUsed/>
    <w:rsid w:val="006431F9"/>
    <w:rPr>
      <w:i/>
      <w:iCs/>
      <w:sz w:val="22"/>
    </w:rPr>
  </w:style>
  <w:style w:type="character" w:styleId="HTMLKeyboard">
    <w:name w:val="HTML Keyboard"/>
    <w:basedOn w:val="DefaultParagraphFont"/>
    <w:uiPriority w:val="99"/>
    <w:semiHidden/>
    <w:unhideWhenUsed/>
    <w:rsid w:val="006431F9"/>
    <w:rPr>
      <w:rFonts w:ascii="Consolas" w:hAnsi="Consolas"/>
      <w:sz w:val="22"/>
      <w:szCs w:val="20"/>
    </w:rPr>
  </w:style>
  <w:style w:type="paragraph" w:styleId="HTMLPreformatted">
    <w:name w:val="HTML Preformatted"/>
    <w:basedOn w:val="Normal"/>
    <w:link w:val="HTMLPreformattedChar"/>
    <w:uiPriority w:val="99"/>
    <w:semiHidden/>
    <w:unhideWhenUsed/>
    <w:rsid w:val="006431F9"/>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6431F9"/>
    <w:rPr>
      <w:rFonts w:ascii="Consolas" w:hAnsi="Consolas"/>
      <w:sz w:val="22"/>
    </w:rPr>
  </w:style>
  <w:style w:type="character" w:styleId="HTMLSample">
    <w:name w:val="HTML Sample"/>
    <w:basedOn w:val="DefaultParagraphFont"/>
    <w:uiPriority w:val="99"/>
    <w:semiHidden/>
    <w:unhideWhenUsed/>
    <w:rsid w:val="006431F9"/>
    <w:rPr>
      <w:rFonts w:ascii="Consolas" w:hAnsi="Consolas"/>
      <w:sz w:val="24"/>
      <w:szCs w:val="24"/>
    </w:rPr>
  </w:style>
  <w:style w:type="character" w:styleId="HTMLTypewriter">
    <w:name w:val="HTML Typewriter"/>
    <w:basedOn w:val="DefaultParagraphFont"/>
    <w:uiPriority w:val="99"/>
    <w:semiHidden/>
    <w:unhideWhenUsed/>
    <w:rsid w:val="006431F9"/>
    <w:rPr>
      <w:rFonts w:ascii="Consolas" w:hAnsi="Consolas"/>
      <w:sz w:val="22"/>
      <w:szCs w:val="20"/>
    </w:rPr>
  </w:style>
  <w:style w:type="character" w:styleId="HTMLVariable">
    <w:name w:val="HTML Variable"/>
    <w:basedOn w:val="DefaultParagraphFont"/>
    <w:uiPriority w:val="99"/>
    <w:semiHidden/>
    <w:unhideWhenUsed/>
    <w:rsid w:val="006431F9"/>
    <w:rPr>
      <w:i/>
      <w:iCs/>
      <w:sz w:val="22"/>
    </w:rPr>
  </w:style>
  <w:style w:type="character" w:styleId="Hyperlink">
    <w:name w:val="Hyperlink"/>
    <w:basedOn w:val="DefaultParagraphFont"/>
    <w:uiPriority w:val="99"/>
    <w:unhideWhenUsed/>
    <w:rsid w:val="00467B91"/>
    <w:rPr>
      <w:color w:val="1D665D" w:themeColor="accent1" w:themeShade="BF"/>
      <w:sz w:val="22"/>
      <w:u w:val="single"/>
    </w:rPr>
  </w:style>
  <w:style w:type="paragraph" w:styleId="Index1">
    <w:name w:val="index 1"/>
    <w:basedOn w:val="Normal"/>
    <w:next w:val="Normal"/>
    <w:autoRedefine/>
    <w:uiPriority w:val="99"/>
    <w:semiHidden/>
    <w:unhideWhenUsed/>
    <w:rsid w:val="006431F9"/>
    <w:pPr>
      <w:spacing w:after="0" w:line="240" w:lineRule="auto"/>
      <w:ind w:left="200" w:hanging="200"/>
    </w:pPr>
  </w:style>
  <w:style w:type="paragraph" w:styleId="Index2">
    <w:name w:val="index 2"/>
    <w:basedOn w:val="Normal"/>
    <w:next w:val="Normal"/>
    <w:autoRedefine/>
    <w:uiPriority w:val="99"/>
    <w:semiHidden/>
    <w:unhideWhenUsed/>
    <w:rsid w:val="006431F9"/>
    <w:pPr>
      <w:spacing w:after="0" w:line="240" w:lineRule="auto"/>
      <w:ind w:left="400" w:hanging="200"/>
    </w:pPr>
  </w:style>
  <w:style w:type="paragraph" w:styleId="Index3">
    <w:name w:val="index 3"/>
    <w:basedOn w:val="Normal"/>
    <w:next w:val="Normal"/>
    <w:autoRedefine/>
    <w:uiPriority w:val="99"/>
    <w:semiHidden/>
    <w:unhideWhenUsed/>
    <w:rsid w:val="006431F9"/>
    <w:pPr>
      <w:spacing w:after="0" w:line="240" w:lineRule="auto"/>
      <w:ind w:left="600" w:hanging="200"/>
    </w:pPr>
  </w:style>
  <w:style w:type="paragraph" w:styleId="Index4">
    <w:name w:val="index 4"/>
    <w:basedOn w:val="Normal"/>
    <w:next w:val="Normal"/>
    <w:autoRedefine/>
    <w:uiPriority w:val="99"/>
    <w:semiHidden/>
    <w:unhideWhenUsed/>
    <w:rsid w:val="006431F9"/>
    <w:pPr>
      <w:spacing w:after="0" w:line="240" w:lineRule="auto"/>
      <w:ind w:left="800" w:hanging="200"/>
    </w:pPr>
  </w:style>
  <w:style w:type="paragraph" w:styleId="Index5">
    <w:name w:val="index 5"/>
    <w:basedOn w:val="Normal"/>
    <w:next w:val="Normal"/>
    <w:autoRedefine/>
    <w:uiPriority w:val="99"/>
    <w:semiHidden/>
    <w:unhideWhenUsed/>
    <w:rsid w:val="006431F9"/>
    <w:pPr>
      <w:spacing w:after="0" w:line="240" w:lineRule="auto"/>
      <w:ind w:left="1000" w:hanging="200"/>
    </w:pPr>
  </w:style>
  <w:style w:type="paragraph" w:styleId="Index6">
    <w:name w:val="index 6"/>
    <w:basedOn w:val="Normal"/>
    <w:next w:val="Normal"/>
    <w:autoRedefine/>
    <w:uiPriority w:val="99"/>
    <w:semiHidden/>
    <w:unhideWhenUsed/>
    <w:rsid w:val="006431F9"/>
    <w:pPr>
      <w:spacing w:after="0" w:line="240" w:lineRule="auto"/>
      <w:ind w:left="1200" w:hanging="200"/>
    </w:pPr>
  </w:style>
  <w:style w:type="paragraph" w:styleId="Index7">
    <w:name w:val="index 7"/>
    <w:basedOn w:val="Normal"/>
    <w:next w:val="Normal"/>
    <w:autoRedefine/>
    <w:uiPriority w:val="99"/>
    <w:semiHidden/>
    <w:unhideWhenUsed/>
    <w:rsid w:val="006431F9"/>
    <w:pPr>
      <w:spacing w:after="0" w:line="240" w:lineRule="auto"/>
      <w:ind w:left="1400" w:hanging="200"/>
    </w:pPr>
  </w:style>
  <w:style w:type="paragraph" w:styleId="Index8">
    <w:name w:val="index 8"/>
    <w:basedOn w:val="Normal"/>
    <w:next w:val="Normal"/>
    <w:autoRedefine/>
    <w:uiPriority w:val="99"/>
    <w:semiHidden/>
    <w:unhideWhenUsed/>
    <w:rsid w:val="006431F9"/>
    <w:pPr>
      <w:spacing w:after="0" w:line="240" w:lineRule="auto"/>
      <w:ind w:left="1600" w:hanging="200"/>
    </w:pPr>
  </w:style>
  <w:style w:type="paragraph" w:styleId="Index9">
    <w:name w:val="index 9"/>
    <w:basedOn w:val="Normal"/>
    <w:next w:val="Normal"/>
    <w:autoRedefine/>
    <w:uiPriority w:val="99"/>
    <w:semiHidden/>
    <w:unhideWhenUsed/>
    <w:rsid w:val="006431F9"/>
    <w:pPr>
      <w:spacing w:after="0" w:line="240" w:lineRule="auto"/>
      <w:ind w:left="1800" w:hanging="200"/>
    </w:pPr>
  </w:style>
  <w:style w:type="paragraph" w:styleId="IndexHeading">
    <w:name w:val="index heading"/>
    <w:basedOn w:val="Normal"/>
    <w:next w:val="Index1"/>
    <w:uiPriority w:val="99"/>
    <w:semiHidden/>
    <w:unhideWhenUsed/>
    <w:rsid w:val="006431F9"/>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55DA9"/>
    <w:rPr>
      <w:i/>
      <w:iCs/>
      <w:color w:val="1D665D" w:themeColor="accent1" w:themeShade="BF"/>
      <w:sz w:val="22"/>
    </w:rPr>
  </w:style>
  <w:style w:type="paragraph" w:styleId="IntenseQuote">
    <w:name w:val="Intense Quote"/>
    <w:basedOn w:val="Normal"/>
    <w:next w:val="Normal"/>
    <w:link w:val="IntenseQuoteChar"/>
    <w:uiPriority w:val="30"/>
    <w:semiHidden/>
    <w:unhideWhenUsed/>
    <w:qFormat/>
    <w:rsid w:val="00B55DA9"/>
    <w:pPr>
      <w:pBdr>
        <w:top w:val="single" w:sz="4" w:space="10" w:color="1D665D" w:themeColor="accent1" w:themeShade="BF"/>
        <w:bottom w:val="single" w:sz="4" w:space="10" w:color="1D665D" w:themeColor="accent1" w:themeShade="BF"/>
      </w:pBdr>
      <w:spacing w:before="360" w:after="360"/>
      <w:ind w:left="864" w:right="864"/>
      <w:jc w:val="center"/>
    </w:pPr>
    <w:rPr>
      <w:i/>
      <w:iCs/>
      <w:color w:val="1D665D" w:themeColor="accent1" w:themeShade="BF"/>
    </w:rPr>
  </w:style>
  <w:style w:type="character" w:customStyle="1" w:styleId="IntenseQuoteChar">
    <w:name w:val="Intense Quote Char"/>
    <w:basedOn w:val="DefaultParagraphFont"/>
    <w:link w:val="IntenseQuote"/>
    <w:uiPriority w:val="30"/>
    <w:semiHidden/>
    <w:rsid w:val="00B55DA9"/>
    <w:rPr>
      <w:i/>
      <w:iCs/>
      <w:color w:val="1D665D" w:themeColor="accent1" w:themeShade="BF"/>
      <w:sz w:val="22"/>
    </w:rPr>
  </w:style>
  <w:style w:type="character" w:styleId="IntenseReference">
    <w:name w:val="Intense Reference"/>
    <w:basedOn w:val="DefaultParagraphFont"/>
    <w:uiPriority w:val="32"/>
    <w:semiHidden/>
    <w:unhideWhenUsed/>
    <w:qFormat/>
    <w:rsid w:val="00B55DA9"/>
    <w:rPr>
      <w:b/>
      <w:bCs/>
      <w:caps w:val="0"/>
      <w:smallCaps/>
      <w:color w:val="1D665D" w:themeColor="accent1" w:themeShade="BF"/>
      <w:spacing w:val="5"/>
      <w:sz w:val="22"/>
    </w:rPr>
  </w:style>
  <w:style w:type="table" w:styleId="LightGrid">
    <w:name w:val="Light Grid"/>
    <w:basedOn w:val="TableNormal"/>
    <w:uiPriority w:val="62"/>
    <w:semiHidden/>
    <w:unhideWhenUsed/>
    <w:rsid w:val="006431F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431F9"/>
    <w:pPr>
      <w:spacing w:after="0" w:line="240" w:lineRule="auto"/>
    </w:p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18" w:space="0" w:color="27897D" w:themeColor="accent1"/>
          <w:right w:val="single" w:sz="8" w:space="0" w:color="27897D" w:themeColor="accent1"/>
          <w:insideH w:val="nil"/>
          <w:insideV w:val="single" w:sz="8" w:space="0" w:color="27897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insideH w:val="nil"/>
          <w:insideV w:val="single" w:sz="8" w:space="0" w:color="27897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shd w:val="clear" w:color="auto" w:fill="BEECE6" w:themeFill="accent1" w:themeFillTint="3F"/>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shd w:val="clear" w:color="auto" w:fill="BEECE6" w:themeFill="accent1" w:themeFillTint="3F"/>
      </w:tcPr>
    </w:tblStylePr>
    <w:tblStylePr w:type="band2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tcPr>
    </w:tblStylePr>
  </w:style>
  <w:style w:type="table" w:styleId="LightGrid-Accent2">
    <w:name w:val="Light Grid Accent 2"/>
    <w:basedOn w:val="TableNormal"/>
    <w:uiPriority w:val="62"/>
    <w:semiHidden/>
    <w:unhideWhenUsed/>
    <w:rsid w:val="006431F9"/>
    <w:pPr>
      <w:spacing w:after="0" w:line="240" w:lineRule="auto"/>
    </w:p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18" w:space="0" w:color="79AA48" w:themeColor="accent2"/>
          <w:right w:val="single" w:sz="8" w:space="0" w:color="79AA48" w:themeColor="accent2"/>
          <w:insideH w:val="nil"/>
          <w:insideV w:val="single" w:sz="8" w:space="0" w:color="79AA4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insideH w:val="nil"/>
          <w:insideV w:val="single" w:sz="8" w:space="0" w:color="79AA4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shd w:val="clear" w:color="auto" w:fill="DDEBD0" w:themeFill="accent2" w:themeFillTint="3F"/>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shd w:val="clear" w:color="auto" w:fill="DDEBD0" w:themeFill="accent2" w:themeFillTint="3F"/>
      </w:tcPr>
    </w:tblStylePr>
    <w:tblStylePr w:type="band2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tcPr>
    </w:tblStylePr>
  </w:style>
  <w:style w:type="table" w:styleId="LightGrid-Accent3">
    <w:name w:val="Light Grid Accent 3"/>
    <w:basedOn w:val="TableNormal"/>
    <w:uiPriority w:val="62"/>
    <w:unhideWhenUsed/>
    <w:rsid w:val="006431F9"/>
    <w:pPr>
      <w:spacing w:after="0" w:line="240" w:lineRule="auto"/>
    </w:p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18" w:space="0" w:color="9E2A56" w:themeColor="accent3"/>
          <w:right w:val="single" w:sz="8" w:space="0" w:color="9E2A56" w:themeColor="accent3"/>
          <w:insideH w:val="nil"/>
          <w:insideV w:val="single" w:sz="8" w:space="0" w:color="9E2A5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insideH w:val="nil"/>
          <w:insideV w:val="single" w:sz="8" w:space="0" w:color="9E2A5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shd w:val="clear" w:color="auto" w:fill="EFC2D3" w:themeFill="accent3" w:themeFillTint="3F"/>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shd w:val="clear" w:color="auto" w:fill="EFC2D3" w:themeFill="accent3" w:themeFillTint="3F"/>
      </w:tcPr>
    </w:tblStylePr>
    <w:tblStylePr w:type="band2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tcPr>
    </w:tblStylePr>
  </w:style>
  <w:style w:type="table" w:styleId="LightGrid-Accent4">
    <w:name w:val="Light Grid Accent 4"/>
    <w:basedOn w:val="TableNormal"/>
    <w:uiPriority w:val="62"/>
    <w:semiHidden/>
    <w:unhideWhenUsed/>
    <w:rsid w:val="006431F9"/>
    <w:pPr>
      <w:spacing w:after="0" w:line="240" w:lineRule="auto"/>
    </w:p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18" w:space="0" w:color="D02E2E" w:themeColor="accent4"/>
          <w:right w:val="single" w:sz="8" w:space="0" w:color="D02E2E" w:themeColor="accent4"/>
          <w:insideH w:val="nil"/>
          <w:insideV w:val="single" w:sz="8" w:space="0" w:color="D02E2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insideH w:val="nil"/>
          <w:insideV w:val="single" w:sz="8" w:space="0" w:color="D02E2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shd w:val="clear" w:color="auto" w:fill="F3CBCB" w:themeFill="accent4" w:themeFillTint="3F"/>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shd w:val="clear" w:color="auto" w:fill="F3CBCB" w:themeFill="accent4" w:themeFillTint="3F"/>
      </w:tcPr>
    </w:tblStylePr>
    <w:tblStylePr w:type="band2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tcPr>
    </w:tblStylePr>
  </w:style>
  <w:style w:type="table" w:styleId="LightGrid-Accent5">
    <w:name w:val="Light Grid Accent 5"/>
    <w:basedOn w:val="TableNormal"/>
    <w:uiPriority w:val="62"/>
    <w:semiHidden/>
    <w:unhideWhenUsed/>
    <w:rsid w:val="006431F9"/>
    <w:pPr>
      <w:spacing w:after="0" w:line="240" w:lineRule="auto"/>
    </w:p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18" w:space="0" w:color="E5A23F" w:themeColor="accent5"/>
          <w:right w:val="single" w:sz="8" w:space="0" w:color="E5A23F" w:themeColor="accent5"/>
          <w:insideH w:val="nil"/>
          <w:insideV w:val="single" w:sz="8" w:space="0" w:color="E5A23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insideH w:val="nil"/>
          <w:insideV w:val="single" w:sz="8" w:space="0" w:color="E5A23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shd w:val="clear" w:color="auto" w:fill="F8E7CF" w:themeFill="accent5" w:themeFillTint="3F"/>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shd w:val="clear" w:color="auto" w:fill="F8E7CF" w:themeFill="accent5" w:themeFillTint="3F"/>
      </w:tcPr>
    </w:tblStylePr>
    <w:tblStylePr w:type="band2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tcPr>
    </w:tblStylePr>
  </w:style>
  <w:style w:type="table" w:styleId="LightGrid-Accent6">
    <w:name w:val="Light Grid Accent 6"/>
    <w:basedOn w:val="TableNormal"/>
    <w:uiPriority w:val="62"/>
    <w:semiHidden/>
    <w:unhideWhenUsed/>
    <w:rsid w:val="006431F9"/>
    <w:pPr>
      <w:spacing w:after="0" w:line="240" w:lineRule="auto"/>
    </w:p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18" w:space="0" w:color="E6651E" w:themeColor="accent6"/>
          <w:right w:val="single" w:sz="8" w:space="0" w:color="E6651E" w:themeColor="accent6"/>
          <w:insideH w:val="nil"/>
          <w:insideV w:val="single" w:sz="8" w:space="0" w:color="E6651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insideH w:val="nil"/>
          <w:insideV w:val="single" w:sz="8" w:space="0" w:color="E6651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shd w:val="clear" w:color="auto" w:fill="F8D8C7" w:themeFill="accent6" w:themeFillTint="3F"/>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shd w:val="clear" w:color="auto" w:fill="F8D8C7" w:themeFill="accent6" w:themeFillTint="3F"/>
      </w:tcPr>
    </w:tblStylePr>
    <w:tblStylePr w:type="band2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tcPr>
    </w:tblStylePr>
  </w:style>
  <w:style w:type="table" w:styleId="LightList">
    <w:name w:val="Light List"/>
    <w:basedOn w:val="TableNormal"/>
    <w:uiPriority w:val="61"/>
    <w:semiHidden/>
    <w:unhideWhenUsed/>
    <w:rsid w:val="006431F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431F9"/>
    <w:pPr>
      <w:spacing w:after="0" w:line="240" w:lineRule="auto"/>
    </w:p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tblBorders>
    </w:tblPr>
    <w:tblStylePr w:type="firstRow">
      <w:pPr>
        <w:spacing w:before="0" w:after="0" w:line="240" w:lineRule="auto"/>
      </w:pPr>
      <w:rPr>
        <w:b/>
        <w:bCs/>
        <w:color w:val="FFFFFF" w:themeColor="background1"/>
      </w:rPr>
      <w:tblPr/>
      <w:tcPr>
        <w:shd w:val="clear" w:color="auto" w:fill="27897D" w:themeFill="accent1"/>
      </w:tcPr>
    </w:tblStylePr>
    <w:tblStylePr w:type="lastRow">
      <w:pPr>
        <w:spacing w:before="0" w:after="0" w:line="240" w:lineRule="auto"/>
      </w:pPr>
      <w:rPr>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tcBorders>
      </w:tcPr>
    </w:tblStylePr>
    <w:tblStylePr w:type="firstCol">
      <w:rPr>
        <w:b/>
        <w:bCs/>
      </w:rPr>
    </w:tblStylePr>
    <w:tblStylePr w:type="lastCol">
      <w:rPr>
        <w:b/>
        <w:bCs/>
      </w:r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style>
  <w:style w:type="table" w:styleId="LightList-Accent2">
    <w:name w:val="Light List Accent 2"/>
    <w:basedOn w:val="TableNormal"/>
    <w:uiPriority w:val="61"/>
    <w:semiHidden/>
    <w:unhideWhenUsed/>
    <w:rsid w:val="006431F9"/>
    <w:pPr>
      <w:spacing w:after="0" w:line="240" w:lineRule="auto"/>
    </w:p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tblBorders>
    </w:tblPr>
    <w:tblStylePr w:type="firstRow">
      <w:pPr>
        <w:spacing w:before="0" w:after="0" w:line="240" w:lineRule="auto"/>
      </w:pPr>
      <w:rPr>
        <w:b/>
        <w:bCs/>
        <w:color w:val="FFFFFF" w:themeColor="background1"/>
      </w:rPr>
      <w:tblPr/>
      <w:tcPr>
        <w:shd w:val="clear" w:color="auto" w:fill="79AA48" w:themeFill="accent2"/>
      </w:tcPr>
    </w:tblStylePr>
    <w:tblStylePr w:type="lastRow">
      <w:pPr>
        <w:spacing w:before="0" w:after="0" w:line="240" w:lineRule="auto"/>
      </w:pPr>
      <w:rPr>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tcBorders>
      </w:tcPr>
    </w:tblStylePr>
    <w:tblStylePr w:type="firstCol">
      <w:rPr>
        <w:b/>
        <w:bCs/>
      </w:rPr>
    </w:tblStylePr>
    <w:tblStylePr w:type="lastCol">
      <w:rPr>
        <w:b/>
        <w:bCs/>
      </w:r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style>
  <w:style w:type="table" w:styleId="LightList-Accent3">
    <w:name w:val="Light List Accent 3"/>
    <w:basedOn w:val="TableNormal"/>
    <w:uiPriority w:val="61"/>
    <w:semiHidden/>
    <w:unhideWhenUsed/>
    <w:rsid w:val="006431F9"/>
    <w:pPr>
      <w:spacing w:after="0" w:line="240" w:lineRule="auto"/>
    </w:p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tblBorders>
    </w:tblPr>
    <w:tblStylePr w:type="firstRow">
      <w:pPr>
        <w:spacing w:before="0" w:after="0" w:line="240" w:lineRule="auto"/>
      </w:pPr>
      <w:rPr>
        <w:b/>
        <w:bCs/>
        <w:color w:val="FFFFFF" w:themeColor="background1"/>
      </w:rPr>
      <w:tblPr/>
      <w:tcPr>
        <w:shd w:val="clear" w:color="auto" w:fill="9E2A56" w:themeFill="accent3"/>
      </w:tcPr>
    </w:tblStylePr>
    <w:tblStylePr w:type="lastRow">
      <w:pPr>
        <w:spacing w:before="0" w:after="0" w:line="240" w:lineRule="auto"/>
      </w:pPr>
      <w:rPr>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tcBorders>
      </w:tcPr>
    </w:tblStylePr>
    <w:tblStylePr w:type="firstCol">
      <w:rPr>
        <w:b/>
        <w:bCs/>
      </w:rPr>
    </w:tblStylePr>
    <w:tblStylePr w:type="lastCol">
      <w:rPr>
        <w:b/>
        <w:bCs/>
      </w:r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style>
  <w:style w:type="table" w:styleId="LightList-Accent4">
    <w:name w:val="Light List Accent 4"/>
    <w:basedOn w:val="TableNormal"/>
    <w:uiPriority w:val="61"/>
    <w:semiHidden/>
    <w:unhideWhenUsed/>
    <w:rsid w:val="006431F9"/>
    <w:pPr>
      <w:spacing w:after="0" w:line="240" w:lineRule="auto"/>
    </w:p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tblBorders>
    </w:tblPr>
    <w:tblStylePr w:type="firstRow">
      <w:pPr>
        <w:spacing w:before="0" w:after="0" w:line="240" w:lineRule="auto"/>
      </w:pPr>
      <w:rPr>
        <w:b/>
        <w:bCs/>
        <w:color w:val="FFFFFF" w:themeColor="background1"/>
      </w:rPr>
      <w:tblPr/>
      <w:tcPr>
        <w:shd w:val="clear" w:color="auto" w:fill="D02E2E" w:themeFill="accent4"/>
      </w:tcPr>
    </w:tblStylePr>
    <w:tblStylePr w:type="lastRow">
      <w:pPr>
        <w:spacing w:before="0" w:after="0" w:line="240" w:lineRule="auto"/>
      </w:pPr>
      <w:rPr>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tcBorders>
      </w:tcPr>
    </w:tblStylePr>
    <w:tblStylePr w:type="firstCol">
      <w:rPr>
        <w:b/>
        <w:bCs/>
      </w:rPr>
    </w:tblStylePr>
    <w:tblStylePr w:type="lastCol">
      <w:rPr>
        <w:b/>
        <w:bCs/>
      </w:r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style>
  <w:style w:type="table" w:styleId="LightList-Accent5">
    <w:name w:val="Light List Accent 5"/>
    <w:basedOn w:val="TableNormal"/>
    <w:uiPriority w:val="61"/>
    <w:semiHidden/>
    <w:unhideWhenUsed/>
    <w:rsid w:val="006431F9"/>
    <w:pPr>
      <w:spacing w:after="0" w:line="240" w:lineRule="auto"/>
    </w:p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tblBorders>
    </w:tblPr>
    <w:tblStylePr w:type="firstRow">
      <w:pPr>
        <w:spacing w:before="0" w:after="0" w:line="240" w:lineRule="auto"/>
      </w:pPr>
      <w:rPr>
        <w:b/>
        <w:bCs/>
        <w:color w:val="FFFFFF" w:themeColor="background1"/>
      </w:rPr>
      <w:tblPr/>
      <w:tcPr>
        <w:shd w:val="clear" w:color="auto" w:fill="E5A23F" w:themeFill="accent5"/>
      </w:tcPr>
    </w:tblStylePr>
    <w:tblStylePr w:type="lastRow">
      <w:pPr>
        <w:spacing w:before="0" w:after="0" w:line="240" w:lineRule="auto"/>
      </w:pPr>
      <w:rPr>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tcBorders>
      </w:tcPr>
    </w:tblStylePr>
    <w:tblStylePr w:type="firstCol">
      <w:rPr>
        <w:b/>
        <w:bCs/>
      </w:rPr>
    </w:tblStylePr>
    <w:tblStylePr w:type="lastCol">
      <w:rPr>
        <w:b/>
        <w:bCs/>
      </w:r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style>
  <w:style w:type="table" w:styleId="LightList-Accent6">
    <w:name w:val="Light List Accent 6"/>
    <w:basedOn w:val="TableNormal"/>
    <w:uiPriority w:val="61"/>
    <w:semiHidden/>
    <w:unhideWhenUsed/>
    <w:rsid w:val="006431F9"/>
    <w:pPr>
      <w:spacing w:after="0" w:line="240" w:lineRule="auto"/>
    </w:p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tblBorders>
    </w:tblPr>
    <w:tblStylePr w:type="firstRow">
      <w:pPr>
        <w:spacing w:before="0" w:after="0" w:line="240" w:lineRule="auto"/>
      </w:pPr>
      <w:rPr>
        <w:b/>
        <w:bCs/>
        <w:color w:val="FFFFFF" w:themeColor="background1"/>
      </w:rPr>
      <w:tblPr/>
      <w:tcPr>
        <w:shd w:val="clear" w:color="auto" w:fill="E6651E" w:themeFill="accent6"/>
      </w:tcPr>
    </w:tblStylePr>
    <w:tblStylePr w:type="lastRow">
      <w:pPr>
        <w:spacing w:before="0" w:after="0" w:line="240" w:lineRule="auto"/>
      </w:pPr>
      <w:rPr>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tcBorders>
      </w:tcPr>
    </w:tblStylePr>
    <w:tblStylePr w:type="firstCol">
      <w:rPr>
        <w:b/>
        <w:bCs/>
      </w:rPr>
    </w:tblStylePr>
    <w:tblStylePr w:type="lastCol">
      <w:rPr>
        <w:b/>
        <w:bCs/>
      </w:r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style>
  <w:style w:type="table" w:styleId="LightShading">
    <w:name w:val="Light Shading"/>
    <w:basedOn w:val="TableNormal"/>
    <w:uiPriority w:val="60"/>
    <w:semiHidden/>
    <w:unhideWhenUsed/>
    <w:rsid w:val="006431F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431F9"/>
    <w:pPr>
      <w:spacing w:after="0" w:line="240" w:lineRule="auto"/>
    </w:pPr>
    <w:rPr>
      <w:color w:val="1D665D" w:themeColor="accent1" w:themeShade="BF"/>
    </w:rPr>
    <w:tblPr>
      <w:tblStyleRowBandSize w:val="1"/>
      <w:tblStyleColBandSize w:val="1"/>
      <w:tblBorders>
        <w:top w:val="single" w:sz="8" w:space="0" w:color="27897D" w:themeColor="accent1"/>
        <w:bottom w:val="single" w:sz="8" w:space="0" w:color="27897D" w:themeColor="accent1"/>
      </w:tblBorders>
    </w:tblPr>
    <w:tblStylePr w:type="fir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la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left w:val="nil"/>
          <w:right w:val="nil"/>
          <w:insideH w:val="nil"/>
          <w:insideV w:val="nil"/>
        </w:tcBorders>
        <w:shd w:val="clear" w:color="auto" w:fill="BEECE6" w:themeFill="accent1" w:themeFillTint="3F"/>
      </w:tcPr>
    </w:tblStylePr>
  </w:style>
  <w:style w:type="table" w:styleId="LightShading-Accent2">
    <w:name w:val="Light Shading Accent 2"/>
    <w:basedOn w:val="TableNormal"/>
    <w:uiPriority w:val="60"/>
    <w:semiHidden/>
    <w:unhideWhenUsed/>
    <w:rsid w:val="006431F9"/>
    <w:pPr>
      <w:spacing w:after="0" w:line="240" w:lineRule="auto"/>
    </w:pPr>
    <w:rPr>
      <w:color w:val="5A7F36" w:themeColor="accent2" w:themeShade="BF"/>
    </w:rPr>
    <w:tblPr>
      <w:tblStyleRowBandSize w:val="1"/>
      <w:tblStyleColBandSize w:val="1"/>
      <w:tblBorders>
        <w:top w:val="single" w:sz="8" w:space="0" w:color="79AA48" w:themeColor="accent2"/>
        <w:bottom w:val="single" w:sz="8" w:space="0" w:color="79AA48" w:themeColor="accent2"/>
      </w:tblBorders>
    </w:tblPr>
    <w:tblStylePr w:type="fir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la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left w:val="nil"/>
          <w:right w:val="nil"/>
          <w:insideH w:val="nil"/>
          <w:insideV w:val="nil"/>
        </w:tcBorders>
        <w:shd w:val="clear" w:color="auto" w:fill="DDEBD0" w:themeFill="accent2" w:themeFillTint="3F"/>
      </w:tcPr>
    </w:tblStylePr>
  </w:style>
  <w:style w:type="table" w:styleId="LightShading-Accent3">
    <w:name w:val="Light Shading Accent 3"/>
    <w:basedOn w:val="TableNormal"/>
    <w:uiPriority w:val="60"/>
    <w:semiHidden/>
    <w:unhideWhenUsed/>
    <w:rsid w:val="006431F9"/>
    <w:pPr>
      <w:spacing w:after="0" w:line="240" w:lineRule="auto"/>
    </w:pPr>
    <w:rPr>
      <w:color w:val="761F40" w:themeColor="accent3" w:themeShade="BF"/>
    </w:rPr>
    <w:tblPr>
      <w:tblStyleRowBandSize w:val="1"/>
      <w:tblStyleColBandSize w:val="1"/>
      <w:tblBorders>
        <w:top w:val="single" w:sz="8" w:space="0" w:color="9E2A56" w:themeColor="accent3"/>
        <w:bottom w:val="single" w:sz="8" w:space="0" w:color="9E2A56" w:themeColor="accent3"/>
      </w:tblBorders>
    </w:tblPr>
    <w:tblStylePr w:type="fir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la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left w:val="nil"/>
          <w:right w:val="nil"/>
          <w:insideH w:val="nil"/>
          <w:insideV w:val="nil"/>
        </w:tcBorders>
        <w:shd w:val="clear" w:color="auto" w:fill="EFC2D3" w:themeFill="accent3" w:themeFillTint="3F"/>
      </w:tcPr>
    </w:tblStylePr>
  </w:style>
  <w:style w:type="table" w:styleId="LightShading-Accent4">
    <w:name w:val="Light Shading Accent 4"/>
    <w:basedOn w:val="TableNormal"/>
    <w:uiPriority w:val="60"/>
    <w:semiHidden/>
    <w:unhideWhenUsed/>
    <w:rsid w:val="006431F9"/>
    <w:pPr>
      <w:spacing w:after="0" w:line="240" w:lineRule="auto"/>
    </w:pPr>
    <w:rPr>
      <w:color w:val="9B2222" w:themeColor="accent4" w:themeShade="BF"/>
    </w:rPr>
    <w:tblPr>
      <w:tblStyleRowBandSize w:val="1"/>
      <w:tblStyleColBandSize w:val="1"/>
      <w:tblBorders>
        <w:top w:val="single" w:sz="8" w:space="0" w:color="D02E2E" w:themeColor="accent4"/>
        <w:bottom w:val="single" w:sz="8" w:space="0" w:color="D02E2E" w:themeColor="accent4"/>
      </w:tblBorders>
    </w:tblPr>
    <w:tblStylePr w:type="fir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la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left w:val="nil"/>
          <w:right w:val="nil"/>
          <w:insideH w:val="nil"/>
          <w:insideV w:val="nil"/>
        </w:tcBorders>
        <w:shd w:val="clear" w:color="auto" w:fill="F3CBCB" w:themeFill="accent4" w:themeFillTint="3F"/>
      </w:tcPr>
    </w:tblStylePr>
  </w:style>
  <w:style w:type="table" w:styleId="LightShading-Accent5">
    <w:name w:val="Light Shading Accent 5"/>
    <w:basedOn w:val="TableNormal"/>
    <w:uiPriority w:val="60"/>
    <w:semiHidden/>
    <w:unhideWhenUsed/>
    <w:rsid w:val="006431F9"/>
    <w:pPr>
      <w:spacing w:after="0" w:line="240" w:lineRule="auto"/>
    </w:pPr>
    <w:rPr>
      <w:color w:val="C07D1A" w:themeColor="accent5" w:themeShade="BF"/>
    </w:rPr>
    <w:tblPr>
      <w:tblStyleRowBandSize w:val="1"/>
      <w:tblStyleColBandSize w:val="1"/>
      <w:tblBorders>
        <w:top w:val="single" w:sz="8" w:space="0" w:color="E5A23F" w:themeColor="accent5"/>
        <w:bottom w:val="single" w:sz="8" w:space="0" w:color="E5A23F" w:themeColor="accent5"/>
      </w:tblBorders>
    </w:tblPr>
    <w:tblStylePr w:type="fir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la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left w:val="nil"/>
          <w:right w:val="nil"/>
          <w:insideH w:val="nil"/>
          <w:insideV w:val="nil"/>
        </w:tcBorders>
        <w:shd w:val="clear" w:color="auto" w:fill="F8E7CF" w:themeFill="accent5" w:themeFillTint="3F"/>
      </w:tcPr>
    </w:tblStylePr>
  </w:style>
  <w:style w:type="table" w:styleId="LightShading-Accent6">
    <w:name w:val="Light Shading Accent 6"/>
    <w:basedOn w:val="TableNormal"/>
    <w:uiPriority w:val="60"/>
    <w:semiHidden/>
    <w:unhideWhenUsed/>
    <w:rsid w:val="006431F9"/>
    <w:pPr>
      <w:spacing w:after="0" w:line="240" w:lineRule="auto"/>
    </w:pPr>
    <w:rPr>
      <w:color w:val="AF4A13" w:themeColor="accent6" w:themeShade="BF"/>
    </w:rPr>
    <w:tblPr>
      <w:tblStyleRowBandSize w:val="1"/>
      <w:tblStyleColBandSize w:val="1"/>
      <w:tblBorders>
        <w:top w:val="single" w:sz="8" w:space="0" w:color="E6651E" w:themeColor="accent6"/>
        <w:bottom w:val="single" w:sz="8" w:space="0" w:color="E6651E" w:themeColor="accent6"/>
      </w:tblBorders>
    </w:tblPr>
    <w:tblStylePr w:type="fir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la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left w:val="nil"/>
          <w:right w:val="nil"/>
          <w:insideH w:val="nil"/>
          <w:insideV w:val="nil"/>
        </w:tcBorders>
        <w:shd w:val="clear" w:color="auto" w:fill="F8D8C7" w:themeFill="accent6" w:themeFillTint="3F"/>
      </w:tcPr>
    </w:tblStylePr>
  </w:style>
  <w:style w:type="character" w:styleId="LineNumber">
    <w:name w:val="line number"/>
    <w:basedOn w:val="DefaultParagraphFont"/>
    <w:uiPriority w:val="99"/>
    <w:semiHidden/>
    <w:unhideWhenUsed/>
    <w:rsid w:val="006431F9"/>
    <w:rPr>
      <w:sz w:val="22"/>
    </w:rPr>
  </w:style>
  <w:style w:type="paragraph" w:styleId="List">
    <w:name w:val="List"/>
    <w:basedOn w:val="Normal"/>
    <w:uiPriority w:val="99"/>
    <w:semiHidden/>
    <w:unhideWhenUsed/>
    <w:rsid w:val="006431F9"/>
    <w:pPr>
      <w:ind w:left="283" w:hanging="283"/>
      <w:contextualSpacing/>
    </w:pPr>
  </w:style>
  <w:style w:type="paragraph" w:styleId="List2">
    <w:name w:val="List 2"/>
    <w:basedOn w:val="Normal"/>
    <w:uiPriority w:val="99"/>
    <w:semiHidden/>
    <w:unhideWhenUsed/>
    <w:rsid w:val="006431F9"/>
    <w:pPr>
      <w:ind w:left="566" w:hanging="283"/>
      <w:contextualSpacing/>
    </w:pPr>
  </w:style>
  <w:style w:type="paragraph" w:styleId="List3">
    <w:name w:val="List 3"/>
    <w:basedOn w:val="Normal"/>
    <w:uiPriority w:val="99"/>
    <w:semiHidden/>
    <w:unhideWhenUsed/>
    <w:rsid w:val="006431F9"/>
    <w:pPr>
      <w:ind w:left="849" w:hanging="283"/>
      <w:contextualSpacing/>
    </w:pPr>
  </w:style>
  <w:style w:type="paragraph" w:styleId="List4">
    <w:name w:val="List 4"/>
    <w:basedOn w:val="Normal"/>
    <w:uiPriority w:val="99"/>
    <w:semiHidden/>
    <w:unhideWhenUsed/>
    <w:rsid w:val="006431F9"/>
    <w:pPr>
      <w:ind w:left="1132" w:hanging="283"/>
      <w:contextualSpacing/>
    </w:pPr>
  </w:style>
  <w:style w:type="paragraph" w:styleId="List5">
    <w:name w:val="List 5"/>
    <w:basedOn w:val="Normal"/>
    <w:uiPriority w:val="99"/>
    <w:semiHidden/>
    <w:unhideWhenUsed/>
    <w:rsid w:val="006431F9"/>
    <w:pPr>
      <w:ind w:left="1415" w:hanging="283"/>
      <w:contextualSpacing/>
    </w:pPr>
  </w:style>
  <w:style w:type="paragraph" w:styleId="ListBullet2">
    <w:name w:val="List Bullet 2"/>
    <w:basedOn w:val="Normal"/>
    <w:uiPriority w:val="99"/>
    <w:semiHidden/>
    <w:unhideWhenUsed/>
    <w:rsid w:val="006431F9"/>
    <w:pPr>
      <w:numPr>
        <w:numId w:val="9"/>
      </w:numPr>
      <w:contextualSpacing/>
    </w:pPr>
  </w:style>
  <w:style w:type="paragraph" w:styleId="ListBullet3">
    <w:name w:val="List Bullet 3"/>
    <w:basedOn w:val="Normal"/>
    <w:uiPriority w:val="99"/>
    <w:semiHidden/>
    <w:unhideWhenUsed/>
    <w:rsid w:val="006431F9"/>
    <w:pPr>
      <w:numPr>
        <w:numId w:val="10"/>
      </w:numPr>
      <w:contextualSpacing/>
    </w:pPr>
  </w:style>
  <w:style w:type="paragraph" w:styleId="ListBullet4">
    <w:name w:val="List Bullet 4"/>
    <w:basedOn w:val="Normal"/>
    <w:uiPriority w:val="99"/>
    <w:semiHidden/>
    <w:unhideWhenUsed/>
    <w:rsid w:val="006431F9"/>
    <w:pPr>
      <w:numPr>
        <w:numId w:val="11"/>
      </w:numPr>
      <w:contextualSpacing/>
    </w:pPr>
  </w:style>
  <w:style w:type="paragraph" w:styleId="ListBullet5">
    <w:name w:val="List Bullet 5"/>
    <w:basedOn w:val="Normal"/>
    <w:uiPriority w:val="99"/>
    <w:semiHidden/>
    <w:unhideWhenUsed/>
    <w:rsid w:val="006431F9"/>
    <w:pPr>
      <w:numPr>
        <w:numId w:val="12"/>
      </w:numPr>
      <w:contextualSpacing/>
    </w:pPr>
  </w:style>
  <w:style w:type="paragraph" w:styleId="ListContinue">
    <w:name w:val="List Continue"/>
    <w:basedOn w:val="Normal"/>
    <w:uiPriority w:val="99"/>
    <w:semiHidden/>
    <w:unhideWhenUsed/>
    <w:rsid w:val="006431F9"/>
    <w:pPr>
      <w:spacing w:after="120"/>
      <w:ind w:left="283"/>
      <w:contextualSpacing/>
    </w:pPr>
  </w:style>
  <w:style w:type="paragraph" w:styleId="ListContinue2">
    <w:name w:val="List Continue 2"/>
    <w:basedOn w:val="Normal"/>
    <w:uiPriority w:val="99"/>
    <w:semiHidden/>
    <w:unhideWhenUsed/>
    <w:rsid w:val="006431F9"/>
    <w:pPr>
      <w:spacing w:after="120"/>
      <w:ind w:left="566"/>
      <w:contextualSpacing/>
    </w:pPr>
  </w:style>
  <w:style w:type="paragraph" w:styleId="ListContinue3">
    <w:name w:val="List Continue 3"/>
    <w:basedOn w:val="Normal"/>
    <w:uiPriority w:val="99"/>
    <w:semiHidden/>
    <w:unhideWhenUsed/>
    <w:rsid w:val="006431F9"/>
    <w:pPr>
      <w:spacing w:after="120"/>
      <w:ind w:left="849"/>
      <w:contextualSpacing/>
    </w:pPr>
  </w:style>
  <w:style w:type="paragraph" w:styleId="ListContinue4">
    <w:name w:val="List Continue 4"/>
    <w:basedOn w:val="Normal"/>
    <w:uiPriority w:val="99"/>
    <w:semiHidden/>
    <w:unhideWhenUsed/>
    <w:rsid w:val="006431F9"/>
    <w:pPr>
      <w:spacing w:after="120"/>
      <w:ind w:left="1132"/>
      <w:contextualSpacing/>
    </w:pPr>
  </w:style>
  <w:style w:type="paragraph" w:styleId="ListContinue5">
    <w:name w:val="List Continue 5"/>
    <w:basedOn w:val="Normal"/>
    <w:uiPriority w:val="99"/>
    <w:semiHidden/>
    <w:unhideWhenUsed/>
    <w:rsid w:val="006431F9"/>
    <w:pPr>
      <w:spacing w:after="120"/>
      <w:ind w:left="1415"/>
      <w:contextualSpacing/>
    </w:pPr>
  </w:style>
  <w:style w:type="paragraph" w:styleId="ListNumber2">
    <w:name w:val="List Number 2"/>
    <w:basedOn w:val="Normal"/>
    <w:uiPriority w:val="99"/>
    <w:semiHidden/>
    <w:unhideWhenUsed/>
    <w:rsid w:val="006431F9"/>
    <w:pPr>
      <w:numPr>
        <w:numId w:val="13"/>
      </w:numPr>
      <w:contextualSpacing/>
    </w:pPr>
  </w:style>
  <w:style w:type="paragraph" w:styleId="ListNumber3">
    <w:name w:val="List Number 3"/>
    <w:basedOn w:val="Normal"/>
    <w:uiPriority w:val="99"/>
    <w:semiHidden/>
    <w:unhideWhenUsed/>
    <w:rsid w:val="006431F9"/>
    <w:pPr>
      <w:numPr>
        <w:numId w:val="14"/>
      </w:numPr>
      <w:contextualSpacing/>
    </w:pPr>
  </w:style>
  <w:style w:type="paragraph" w:styleId="ListNumber4">
    <w:name w:val="List Number 4"/>
    <w:basedOn w:val="Normal"/>
    <w:uiPriority w:val="99"/>
    <w:semiHidden/>
    <w:unhideWhenUsed/>
    <w:rsid w:val="006431F9"/>
    <w:pPr>
      <w:numPr>
        <w:numId w:val="15"/>
      </w:numPr>
      <w:contextualSpacing/>
    </w:pPr>
  </w:style>
  <w:style w:type="paragraph" w:styleId="ListNumber5">
    <w:name w:val="List Number 5"/>
    <w:basedOn w:val="Normal"/>
    <w:uiPriority w:val="99"/>
    <w:semiHidden/>
    <w:unhideWhenUsed/>
    <w:rsid w:val="006431F9"/>
    <w:pPr>
      <w:numPr>
        <w:numId w:val="16"/>
      </w:numPr>
      <w:contextualSpacing/>
    </w:pPr>
  </w:style>
  <w:style w:type="paragraph" w:styleId="ListParagraph">
    <w:name w:val="List Paragraph"/>
    <w:basedOn w:val="Normal"/>
    <w:uiPriority w:val="34"/>
    <w:unhideWhenUsed/>
    <w:qFormat/>
    <w:rsid w:val="006431F9"/>
    <w:pPr>
      <w:ind w:left="720"/>
      <w:contextualSpacing/>
    </w:pPr>
  </w:style>
  <w:style w:type="table" w:customStyle="1" w:styleId="ListTable1Light1">
    <w:name w:val="List Table 1 Light1"/>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62D2C4" w:themeColor="accent1" w:themeTint="99"/>
        </w:tcBorders>
      </w:tcPr>
    </w:tblStylePr>
    <w:tblStylePr w:type="lastRow">
      <w:rPr>
        <w:b/>
        <w:bCs/>
      </w:rPr>
      <w:tblPr/>
      <w:tcPr>
        <w:tcBorders>
          <w:top w:val="sing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ListTable1Light-Accent21">
    <w:name w:val="List Table 1 Light - Accent 21"/>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AECF8D" w:themeColor="accent2" w:themeTint="99"/>
        </w:tcBorders>
      </w:tcPr>
    </w:tblStylePr>
    <w:tblStylePr w:type="lastRow">
      <w:rPr>
        <w:b/>
        <w:bCs/>
      </w:rPr>
      <w:tblPr/>
      <w:tcPr>
        <w:tcBorders>
          <w:top w:val="sing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ListTable1Light-Accent31">
    <w:name w:val="List Table 1 Light - Accent 31"/>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D86C94" w:themeColor="accent3" w:themeTint="99"/>
        </w:tcBorders>
      </w:tcPr>
    </w:tblStylePr>
    <w:tblStylePr w:type="lastRow">
      <w:rPr>
        <w:b/>
        <w:bCs/>
      </w:rPr>
      <w:tblPr/>
      <w:tcPr>
        <w:tcBorders>
          <w:top w:val="sing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ListTable1Light-Accent41">
    <w:name w:val="List Table 1 Light - Accent 41"/>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E38181" w:themeColor="accent4" w:themeTint="99"/>
        </w:tcBorders>
      </w:tcPr>
    </w:tblStylePr>
    <w:tblStylePr w:type="lastRow">
      <w:rPr>
        <w:b/>
        <w:bCs/>
      </w:rPr>
      <w:tblPr/>
      <w:tcPr>
        <w:tcBorders>
          <w:top w:val="sing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ListTable1Light-Accent51">
    <w:name w:val="List Table 1 Light - Accent 51"/>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EFC78B" w:themeColor="accent5" w:themeTint="99"/>
        </w:tcBorders>
      </w:tcPr>
    </w:tblStylePr>
    <w:tblStylePr w:type="lastRow">
      <w:rPr>
        <w:b/>
        <w:bCs/>
      </w:rPr>
      <w:tblPr/>
      <w:tcPr>
        <w:tcBorders>
          <w:top w:val="sing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ListTable1Light-Accent61">
    <w:name w:val="List Table 1 Light - Accent 61"/>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F0A278" w:themeColor="accent6" w:themeTint="99"/>
        </w:tcBorders>
      </w:tcPr>
    </w:tblStylePr>
    <w:tblStylePr w:type="lastRow">
      <w:rPr>
        <w:b/>
        <w:bCs/>
      </w:rPr>
      <w:tblPr/>
      <w:tcPr>
        <w:tcBorders>
          <w:top w:val="sing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ListTable21">
    <w:name w:val="List Table 21"/>
    <w:basedOn w:val="TableNormal"/>
    <w:uiPriority w:val="47"/>
    <w:rsid w:val="006431F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6431F9"/>
    <w:pPr>
      <w:spacing w:after="0" w:line="240" w:lineRule="auto"/>
    </w:pPr>
    <w:tblPr>
      <w:tblStyleRowBandSize w:val="1"/>
      <w:tblStyleColBandSize w:val="1"/>
      <w:tblBorders>
        <w:top w:val="single" w:sz="4" w:space="0" w:color="62D2C4" w:themeColor="accent1" w:themeTint="99"/>
        <w:bottom w:val="single" w:sz="4" w:space="0" w:color="62D2C4" w:themeColor="accent1" w:themeTint="99"/>
        <w:insideH w:val="single" w:sz="4" w:space="0" w:color="62D2C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ListTable2-Accent21">
    <w:name w:val="List Table 2 - Accent 21"/>
    <w:basedOn w:val="TableNormal"/>
    <w:uiPriority w:val="47"/>
    <w:rsid w:val="006431F9"/>
    <w:pPr>
      <w:spacing w:after="0" w:line="240" w:lineRule="auto"/>
    </w:pPr>
    <w:tblPr>
      <w:tblStyleRowBandSize w:val="1"/>
      <w:tblStyleColBandSize w:val="1"/>
      <w:tblBorders>
        <w:top w:val="single" w:sz="4" w:space="0" w:color="AECF8D" w:themeColor="accent2" w:themeTint="99"/>
        <w:bottom w:val="single" w:sz="4" w:space="0" w:color="AECF8D" w:themeColor="accent2" w:themeTint="99"/>
        <w:insideH w:val="single" w:sz="4" w:space="0" w:color="AECF8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ListTable2-Accent31">
    <w:name w:val="List Table 2 - Accent 31"/>
    <w:basedOn w:val="TableNormal"/>
    <w:uiPriority w:val="47"/>
    <w:rsid w:val="006431F9"/>
    <w:pPr>
      <w:spacing w:after="0" w:line="240" w:lineRule="auto"/>
    </w:pPr>
    <w:tblPr>
      <w:tblStyleRowBandSize w:val="1"/>
      <w:tblStyleColBandSize w:val="1"/>
      <w:tblBorders>
        <w:top w:val="single" w:sz="4" w:space="0" w:color="D86C94" w:themeColor="accent3" w:themeTint="99"/>
        <w:bottom w:val="single" w:sz="4" w:space="0" w:color="D86C94" w:themeColor="accent3" w:themeTint="99"/>
        <w:insideH w:val="single" w:sz="4" w:space="0" w:color="D86C9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ListTable2-Accent41">
    <w:name w:val="List Table 2 - Accent 41"/>
    <w:basedOn w:val="TableNormal"/>
    <w:uiPriority w:val="47"/>
    <w:rsid w:val="006431F9"/>
    <w:pPr>
      <w:spacing w:after="0" w:line="240" w:lineRule="auto"/>
    </w:pPr>
    <w:tblPr>
      <w:tblStyleRowBandSize w:val="1"/>
      <w:tblStyleColBandSize w:val="1"/>
      <w:tblBorders>
        <w:top w:val="single" w:sz="4" w:space="0" w:color="E38181" w:themeColor="accent4" w:themeTint="99"/>
        <w:bottom w:val="single" w:sz="4" w:space="0" w:color="E38181" w:themeColor="accent4" w:themeTint="99"/>
        <w:insideH w:val="single" w:sz="4" w:space="0" w:color="E3818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ListTable2-Accent51">
    <w:name w:val="List Table 2 - Accent 51"/>
    <w:basedOn w:val="TableNormal"/>
    <w:uiPriority w:val="47"/>
    <w:rsid w:val="006431F9"/>
    <w:pPr>
      <w:spacing w:after="0" w:line="240" w:lineRule="auto"/>
    </w:pPr>
    <w:tblPr>
      <w:tblStyleRowBandSize w:val="1"/>
      <w:tblStyleColBandSize w:val="1"/>
      <w:tblBorders>
        <w:top w:val="single" w:sz="4" w:space="0" w:color="EFC78B" w:themeColor="accent5" w:themeTint="99"/>
        <w:bottom w:val="single" w:sz="4" w:space="0" w:color="EFC78B" w:themeColor="accent5" w:themeTint="99"/>
        <w:insideH w:val="single" w:sz="4" w:space="0" w:color="EFC7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ListTable2-Accent61">
    <w:name w:val="List Table 2 - Accent 61"/>
    <w:basedOn w:val="TableNormal"/>
    <w:uiPriority w:val="47"/>
    <w:rsid w:val="006431F9"/>
    <w:pPr>
      <w:spacing w:after="0" w:line="240" w:lineRule="auto"/>
    </w:pPr>
    <w:tblPr>
      <w:tblStyleRowBandSize w:val="1"/>
      <w:tblStyleColBandSize w:val="1"/>
      <w:tblBorders>
        <w:top w:val="single" w:sz="4" w:space="0" w:color="F0A278" w:themeColor="accent6" w:themeTint="99"/>
        <w:bottom w:val="single" w:sz="4" w:space="0" w:color="F0A278" w:themeColor="accent6" w:themeTint="99"/>
        <w:insideH w:val="single" w:sz="4" w:space="0" w:color="F0A27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ListTable31">
    <w:name w:val="List Table 31"/>
    <w:basedOn w:val="TableNormal"/>
    <w:uiPriority w:val="48"/>
    <w:rsid w:val="006431F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6431F9"/>
    <w:pPr>
      <w:spacing w:after="0" w:line="240" w:lineRule="auto"/>
    </w:pPr>
    <w:tblPr>
      <w:tblStyleRowBandSize w:val="1"/>
      <w:tblStyleColBandSize w:val="1"/>
      <w:tblBorders>
        <w:top w:val="single" w:sz="4" w:space="0" w:color="27897D" w:themeColor="accent1"/>
        <w:left w:val="single" w:sz="4" w:space="0" w:color="27897D" w:themeColor="accent1"/>
        <w:bottom w:val="single" w:sz="4" w:space="0" w:color="27897D" w:themeColor="accent1"/>
        <w:right w:val="single" w:sz="4" w:space="0" w:color="27897D" w:themeColor="accent1"/>
      </w:tblBorders>
    </w:tblPr>
    <w:tblStylePr w:type="firstRow">
      <w:rPr>
        <w:b/>
        <w:bCs/>
        <w:color w:val="FFFFFF" w:themeColor="background1"/>
      </w:rPr>
      <w:tblPr/>
      <w:tcPr>
        <w:shd w:val="clear" w:color="auto" w:fill="27897D" w:themeFill="accent1"/>
      </w:tcPr>
    </w:tblStylePr>
    <w:tblStylePr w:type="lastRow">
      <w:rPr>
        <w:b/>
        <w:bCs/>
      </w:rPr>
      <w:tblPr/>
      <w:tcPr>
        <w:tcBorders>
          <w:top w:val="double" w:sz="4" w:space="0" w:color="27897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897D" w:themeColor="accent1"/>
          <w:right w:val="single" w:sz="4" w:space="0" w:color="27897D" w:themeColor="accent1"/>
        </w:tcBorders>
      </w:tcPr>
    </w:tblStylePr>
    <w:tblStylePr w:type="band1Horz">
      <w:tblPr/>
      <w:tcPr>
        <w:tcBorders>
          <w:top w:val="single" w:sz="4" w:space="0" w:color="27897D" w:themeColor="accent1"/>
          <w:bottom w:val="single" w:sz="4" w:space="0" w:color="27897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897D" w:themeColor="accent1"/>
          <w:left w:val="nil"/>
        </w:tcBorders>
      </w:tcPr>
    </w:tblStylePr>
    <w:tblStylePr w:type="swCell">
      <w:tblPr/>
      <w:tcPr>
        <w:tcBorders>
          <w:top w:val="double" w:sz="4" w:space="0" w:color="27897D" w:themeColor="accent1"/>
          <w:right w:val="nil"/>
        </w:tcBorders>
      </w:tcPr>
    </w:tblStylePr>
  </w:style>
  <w:style w:type="table" w:customStyle="1" w:styleId="ListTable3-Accent21">
    <w:name w:val="List Table 3 - Accent 21"/>
    <w:basedOn w:val="TableNormal"/>
    <w:uiPriority w:val="48"/>
    <w:rsid w:val="006431F9"/>
    <w:pPr>
      <w:spacing w:after="0" w:line="240" w:lineRule="auto"/>
    </w:pPr>
    <w:tblPr>
      <w:tblStyleRowBandSize w:val="1"/>
      <w:tblStyleColBandSize w:val="1"/>
      <w:tblBorders>
        <w:top w:val="single" w:sz="4" w:space="0" w:color="79AA48" w:themeColor="accent2"/>
        <w:left w:val="single" w:sz="4" w:space="0" w:color="79AA48" w:themeColor="accent2"/>
        <w:bottom w:val="single" w:sz="4" w:space="0" w:color="79AA48" w:themeColor="accent2"/>
        <w:right w:val="single" w:sz="4" w:space="0" w:color="79AA48" w:themeColor="accent2"/>
      </w:tblBorders>
    </w:tblPr>
    <w:tblStylePr w:type="firstRow">
      <w:rPr>
        <w:b/>
        <w:bCs/>
        <w:color w:val="FFFFFF" w:themeColor="background1"/>
      </w:rPr>
      <w:tblPr/>
      <w:tcPr>
        <w:shd w:val="clear" w:color="auto" w:fill="79AA48" w:themeFill="accent2"/>
      </w:tcPr>
    </w:tblStylePr>
    <w:tblStylePr w:type="lastRow">
      <w:rPr>
        <w:b/>
        <w:bCs/>
      </w:rPr>
      <w:tblPr/>
      <w:tcPr>
        <w:tcBorders>
          <w:top w:val="double" w:sz="4" w:space="0" w:color="79AA4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AA48" w:themeColor="accent2"/>
          <w:right w:val="single" w:sz="4" w:space="0" w:color="79AA48" w:themeColor="accent2"/>
        </w:tcBorders>
      </w:tcPr>
    </w:tblStylePr>
    <w:tblStylePr w:type="band1Horz">
      <w:tblPr/>
      <w:tcPr>
        <w:tcBorders>
          <w:top w:val="single" w:sz="4" w:space="0" w:color="79AA48" w:themeColor="accent2"/>
          <w:bottom w:val="single" w:sz="4" w:space="0" w:color="79AA4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AA48" w:themeColor="accent2"/>
          <w:left w:val="nil"/>
        </w:tcBorders>
      </w:tcPr>
    </w:tblStylePr>
    <w:tblStylePr w:type="swCell">
      <w:tblPr/>
      <w:tcPr>
        <w:tcBorders>
          <w:top w:val="double" w:sz="4" w:space="0" w:color="79AA48" w:themeColor="accent2"/>
          <w:right w:val="nil"/>
        </w:tcBorders>
      </w:tcPr>
    </w:tblStylePr>
  </w:style>
  <w:style w:type="table" w:customStyle="1" w:styleId="ListTable3-Accent31">
    <w:name w:val="List Table 3 - Accent 31"/>
    <w:basedOn w:val="TableNormal"/>
    <w:uiPriority w:val="48"/>
    <w:rsid w:val="006431F9"/>
    <w:pPr>
      <w:spacing w:after="0" w:line="240" w:lineRule="auto"/>
    </w:pPr>
    <w:tblPr>
      <w:tblStyleRowBandSize w:val="1"/>
      <w:tblStyleColBandSize w:val="1"/>
      <w:tblBorders>
        <w:top w:val="single" w:sz="4" w:space="0" w:color="9E2A56" w:themeColor="accent3"/>
        <w:left w:val="single" w:sz="4" w:space="0" w:color="9E2A56" w:themeColor="accent3"/>
        <w:bottom w:val="single" w:sz="4" w:space="0" w:color="9E2A56" w:themeColor="accent3"/>
        <w:right w:val="single" w:sz="4" w:space="0" w:color="9E2A56" w:themeColor="accent3"/>
      </w:tblBorders>
    </w:tblPr>
    <w:tblStylePr w:type="firstRow">
      <w:rPr>
        <w:b/>
        <w:bCs/>
        <w:color w:val="FFFFFF" w:themeColor="background1"/>
      </w:rPr>
      <w:tblPr/>
      <w:tcPr>
        <w:shd w:val="clear" w:color="auto" w:fill="9E2A56" w:themeFill="accent3"/>
      </w:tcPr>
    </w:tblStylePr>
    <w:tblStylePr w:type="lastRow">
      <w:rPr>
        <w:b/>
        <w:bCs/>
      </w:rPr>
      <w:tblPr/>
      <w:tcPr>
        <w:tcBorders>
          <w:top w:val="double" w:sz="4" w:space="0" w:color="9E2A5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2A56" w:themeColor="accent3"/>
          <w:right w:val="single" w:sz="4" w:space="0" w:color="9E2A56" w:themeColor="accent3"/>
        </w:tcBorders>
      </w:tcPr>
    </w:tblStylePr>
    <w:tblStylePr w:type="band1Horz">
      <w:tblPr/>
      <w:tcPr>
        <w:tcBorders>
          <w:top w:val="single" w:sz="4" w:space="0" w:color="9E2A56" w:themeColor="accent3"/>
          <w:bottom w:val="single" w:sz="4" w:space="0" w:color="9E2A5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2A56" w:themeColor="accent3"/>
          <w:left w:val="nil"/>
        </w:tcBorders>
      </w:tcPr>
    </w:tblStylePr>
    <w:tblStylePr w:type="swCell">
      <w:tblPr/>
      <w:tcPr>
        <w:tcBorders>
          <w:top w:val="double" w:sz="4" w:space="0" w:color="9E2A56" w:themeColor="accent3"/>
          <w:right w:val="nil"/>
        </w:tcBorders>
      </w:tcPr>
    </w:tblStylePr>
  </w:style>
  <w:style w:type="table" w:customStyle="1" w:styleId="ListTable3-Accent41">
    <w:name w:val="List Table 3 - Accent 41"/>
    <w:basedOn w:val="TableNormal"/>
    <w:uiPriority w:val="48"/>
    <w:rsid w:val="006431F9"/>
    <w:pPr>
      <w:spacing w:after="0" w:line="240" w:lineRule="auto"/>
    </w:pPr>
    <w:tblPr>
      <w:tblStyleRowBandSize w:val="1"/>
      <w:tblStyleColBandSize w:val="1"/>
      <w:tblBorders>
        <w:top w:val="single" w:sz="4" w:space="0" w:color="D02E2E" w:themeColor="accent4"/>
        <w:left w:val="single" w:sz="4" w:space="0" w:color="D02E2E" w:themeColor="accent4"/>
        <w:bottom w:val="single" w:sz="4" w:space="0" w:color="D02E2E" w:themeColor="accent4"/>
        <w:right w:val="single" w:sz="4" w:space="0" w:color="D02E2E" w:themeColor="accent4"/>
      </w:tblBorders>
    </w:tblPr>
    <w:tblStylePr w:type="firstRow">
      <w:rPr>
        <w:b/>
        <w:bCs/>
        <w:color w:val="FFFFFF" w:themeColor="background1"/>
      </w:rPr>
      <w:tblPr/>
      <w:tcPr>
        <w:shd w:val="clear" w:color="auto" w:fill="D02E2E" w:themeFill="accent4"/>
      </w:tcPr>
    </w:tblStylePr>
    <w:tblStylePr w:type="lastRow">
      <w:rPr>
        <w:b/>
        <w:bCs/>
      </w:rPr>
      <w:tblPr/>
      <w:tcPr>
        <w:tcBorders>
          <w:top w:val="double" w:sz="4" w:space="0" w:color="D02E2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2E2E" w:themeColor="accent4"/>
          <w:right w:val="single" w:sz="4" w:space="0" w:color="D02E2E" w:themeColor="accent4"/>
        </w:tcBorders>
      </w:tcPr>
    </w:tblStylePr>
    <w:tblStylePr w:type="band1Horz">
      <w:tblPr/>
      <w:tcPr>
        <w:tcBorders>
          <w:top w:val="single" w:sz="4" w:space="0" w:color="D02E2E" w:themeColor="accent4"/>
          <w:bottom w:val="single" w:sz="4" w:space="0" w:color="D02E2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2E2E" w:themeColor="accent4"/>
          <w:left w:val="nil"/>
        </w:tcBorders>
      </w:tcPr>
    </w:tblStylePr>
    <w:tblStylePr w:type="swCell">
      <w:tblPr/>
      <w:tcPr>
        <w:tcBorders>
          <w:top w:val="double" w:sz="4" w:space="0" w:color="D02E2E" w:themeColor="accent4"/>
          <w:right w:val="nil"/>
        </w:tcBorders>
      </w:tcPr>
    </w:tblStylePr>
  </w:style>
  <w:style w:type="table" w:customStyle="1" w:styleId="ListTable3-Accent51">
    <w:name w:val="List Table 3 - Accent 51"/>
    <w:basedOn w:val="TableNormal"/>
    <w:uiPriority w:val="48"/>
    <w:rsid w:val="006431F9"/>
    <w:pPr>
      <w:spacing w:after="0" w:line="240" w:lineRule="auto"/>
    </w:pPr>
    <w:tblPr>
      <w:tblStyleRowBandSize w:val="1"/>
      <w:tblStyleColBandSize w:val="1"/>
      <w:tblBorders>
        <w:top w:val="single" w:sz="4" w:space="0" w:color="E5A23F" w:themeColor="accent5"/>
        <w:left w:val="single" w:sz="4" w:space="0" w:color="E5A23F" w:themeColor="accent5"/>
        <w:bottom w:val="single" w:sz="4" w:space="0" w:color="E5A23F" w:themeColor="accent5"/>
        <w:right w:val="single" w:sz="4" w:space="0" w:color="E5A23F" w:themeColor="accent5"/>
      </w:tblBorders>
    </w:tblPr>
    <w:tblStylePr w:type="firstRow">
      <w:rPr>
        <w:b/>
        <w:bCs/>
        <w:color w:val="FFFFFF" w:themeColor="background1"/>
      </w:rPr>
      <w:tblPr/>
      <w:tcPr>
        <w:shd w:val="clear" w:color="auto" w:fill="E5A23F" w:themeFill="accent5"/>
      </w:tcPr>
    </w:tblStylePr>
    <w:tblStylePr w:type="lastRow">
      <w:rPr>
        <w:b/>
        <w:bCs/>
      </w:rPr>
      <w:tblPr/>
      <w:tcPr>
        <w:tcBorders>
          <w:top w:val="double" w:sz="4" w:space="0" w:color="E5A23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5A23F" w:themeColor="accent5"/>
          <w:right w:val="single" w:sz="4" w:space="0" w:color="E5A23F" w:themeColor="accent5"/>
        </w:tcBorders>
      </w:tcPr>
    </w:tblStylePr>
    <w:tblStylePr w:type="band1Horz">
      <w:tblPr/>
      <w:tcPr>
        <w:tcBorders>
          <w:top w:val="single" w:sz="4" w:space="0" w:color="E5A23F" w:themeColor="accent5"/>
          <w:bottom w:val="single" w:sz="4" w:space="0" w:color="E5A23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5A23F" w:themeColor="accent5"/>
          <w:left w:val="nil"/>
        </w:tcBorders>
      </w:tcPr>
    </w:tblStylePr>
    <w:tblStylePr w:type="swCell">
      <w:tblPr/>
      <w:tcPr>
        <w:tcBorders>
          <w:top w:val="double" w:sz="4" w:space="0" w:color="E5A23F" w:themeColor="accent5"/>
          <w:right w:val="nil"/>
        </w:tcBorders>
      </w:tcPr>
    </w:tblStylePr>
  </w:style>
  <w:style w:type="table" w:customStyle="1" w:styleId="ListTable3-Accent61">
    <w:name w:val="List Table 3 - Accent 61"/>
    <w:basedOn w:val="TableNormal"/>
    <w:uiPriority w:val="48"/>
    <w:rsid w:val="006431F9"/>
    <w:pPr>
      <w:spacing w:after="0" w:line="240" w:lineRule="auto"/>
    </w:pPr>
    <w:tblPr>
      <w:tblStyleRowBandSize w:val="1"/>
      <w:tblStyleColBandSize w:val="1"/>
      <w:tblBorders>
        <w:top w:val="single" w:sz="4" w:space="0" w:color="E6651E" w:themeColor="accent6"/>
        <w:left w:val="single" w:sz="4" w:space="0" w:color="E6651E" w:themeColor="accent6"/>
        <w:bottom w:val="single" w:sz="4" w:space="0" w:color="E6651E" w:themeColor="accent6"/>
        <w:right w:val="single" w:sz="4" w:space="0" w:color="E6651E" w:themeColor="accent6"/>
      </w:tblBorders>
    </w:tblPr>
    <w:tblStylePr w:type="firstRow">
      <w:rPr>
        <w:b/>
        <w:bCs/>
        <w:color w:val="FFFFFF" w:themeColor="background1"/>
      </w:rPr>
      <w:tblPr/>
      <w:tcPr>
        <w:shd w:val="clear" w:color="auto" w:fill="E6651E" w:themeFill="accent6"/>
      </w:tcPr>
    </w:tblStylePr>
    <w:tblStylePr w:type="lastRow">
      <w:rPr>
        <w:b/>
        <w:bCs/>
      </w:rPr>
      <w:tblPr/>
      <w:tcPr>
        <w:tcBorders>
          <w:top w:val="double" w:sz="4" w:space="0" w:color="E6651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651E" w:themeColor="accent6"/>
          <w:right w:val="single" w:sz="4" w:space="0" w:color="E6651E" w:themeColor="accent6"/>
        </w:tcBorders>
      </w:tcPr>
    </w:tblStylePr>
    <w:tblStylePr w:type="band1Horz">
      <w:tblPr/>
      <w:tcPr>
        <w:tcBorders>
          <w:top w:val="single" w:sz="4" w:space="0" w:color="E6651E" w:themeColor="accent6"/>
          <w:bottom w:val="single" w:sz="4" w:space="0" w:color="E6651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651E" w:themeColor="accent6"/>
          <w:left w:val="nil"/>
        </w:tcBorders>
      </w:tcPr>
    </w:tblStylePr>
    <w:tblStylePr w:type="swCell">
      <w:tblPr/>
      <w:tcPr>
        <w:tcBorders>
          <w:top w:val="double" w:sz="4" w:space="0" w:color="E6651E" w:themeColor="accent6"/>
          <w:right w:val="nil"/>
        </w:tcBorders>
      </w:tcPr>
    </w:tblStylePr>
  </w:style>
  <w:style w:type="table" w:customStyle="1" w:styleId="ListTable41">
    <w:name w:val="List Table 41"/>
    <w:basedOn w:val="TableNormal"/>
    <w:uiPriority w:val="49"/>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6431F9"/>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tblBorders>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tcBorders>
        <w:shd w:val="clear" w:color="auto" w:fill="27897D" w:themeFill="accent1"/>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ListTable4-Accent21">
    <w:name w:val="List Table 4 - Accent 21"/>
    <w:basedOn w:val="TableNormal"/>
    <w:uiPriority w:val="49"/>
    <w:rsid w:val="006431F9"/>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tblBorders>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tcBorders>
        <w:shd w:val="clear" w:color="auto" w:fill="79AA48" w:themeFill="accent2"/>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ListTable4-Accent31">
    <w:name w:val="List Table 4 - Accent 31"/>
    <w:basedOn w:val="TableNormal"/>
    <w:uiPriority w:val="49"/>
    <w:rsid w:val="006431F9"/>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tblBorders>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tcBorders>
        <w:shd w:val="clear" w:color="auto" w:fill="9E2A56" w:themeFill="accent3"/>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ListTable4-Accent41">
    <w:name w:val="List Table 4 - Accent 41"/>
    <w:basedOn w:val="TableNormal"/>
    <w:uiPriority w:val="49"/>
    <w:rsid w:val="006431F9"/>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tblBorders>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tcBorders>
        <w:shd w:val="clear" w:color="auto" w:fill="D02E2E" w:themeFill="accent4"/>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ListTable4-Accent51">
    <w:name w:val="List Table 4 - Accent 51"/>
    <w:basedOn w:val="TableNormal"/>
    <w:uiPriority w:val="49"/>
    <w:rsid w:val="006431F9"/>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tblBorders>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tcBorders>
        <w:shd w:val="clear" w:color="auto" w:fill="E5A23F" w:themeFill="accent5"/>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ListTable4-Accent61">
    <w:name w:val="List Table 4 - Accent 61"/>
    <w:basedOn w:val="TableNormal"/>
    <w:uiPriority w:val="49"/>
    <w:rsid w:val="006431F9"/>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tblBorders>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tcBorders>
        <w:shd w:val="clear" w:color="auto" w:fill="E6651E" w:themeFill="accent6"/>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ListTable5Dark1">
    <w:name w:val="List Table 5 Dark1"/>
    <w:basedOn w:val="TableNormal"/>
    <w:uiPriority w:val="50"/>
    <w:rsid w:val="006431F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6431F9"/>
    <w:pPr>
      <w:spacing w:after="0" w:line="240" w:lineRule="auto"/>
    </w:pPr>
    <w:rPr>
      <w:color w:val="FFFFFF" w:themeColor="background1"/>
    </w:rPr>
    <w:tblPr>
      <w:tblStyleRowBandSize w:val="1"/>
      <w:tblStyleColBandSize w:val="1"/>
      <w:tblBorders>
        <w:top w:val="single" w:sz="24" w:space="0" w:color="27897D" w:themeColor="accent1"/>
        <w:left w:val="single" w:sz="24" w:space="0" w:color="27897D" w:themeColor="accent1"/>
        <w:bottom w:val="single" w:sz="24" w:space="0" w:color="27897D" w:themeColor="accent1"/>
        <w:right w:val="single" w:sz="24" w:space="0" w:color="27897D" w:themeColor="accent1"/>
      </w:tblBorders>
    </w:tblPr>
    <w:tcPr>
      <w:shd w:val="clear" w:color="auto" w:fill="27897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6431F9"/>
    <w:pPr>
      <w:spacing w:after="0" w:line="240" w:lineRule="auto"/>
    </w:pPr>
    <w:rPr>
      <w:color w:val="FFFFFF" w:themeColor="background1"/>
    </w:rPr>
    <w:tblPr>
      <w:tblStyleRowBandSize w:val="1"/>
      <w:tblStyleColBandSize w:val="1"/>
      <w:tblBorders>
        <w:top w:val="single" w:sz="24" w:space="0" w:color="79AA48" w:themeColor="accent2"/>
        <w:left w:val="single" w:sz="24" w:space="0" w:color="79AA48" w:themeColor="accent2"/>
        <w:bottom w:val="single" w:sz="24" w:space="0" w:color="79AA48" w:themeColor="accent2"/>
        <w:right w:val="single" w:sz="24" w:space="0" w:color="79AA48" w:themeColor="accent2"/>
      </w:tblBorders>
    </w:tblPr>
    <w:tcPr>
      <w:shd w:val="clear" w:color="auto" w:fill="79AA4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6431F9"/>
    <w:pPr>
      <w:spacing w:after="0" w:line="240" w:lineRule="auto"/>
    </w:pPr>
    <w:rPr>
      <w:color w:val="FFFFFF" w:themeColor="background1"/>
    </w:rPr>
    <w:tblPr>
      <w:tblStyleRowBandSize w:val="1"/>
      <w:tblStyleColBandSize w:val="1"/>
      <w:tblBorders>
        <w:top w:val="single" w:sz="24" w:space="0" w:color="9E2A56" w:themeColor="accent3"/>
        <w:left w:val="single" w:sz="24" w:space="0" w:color="9E2A56" w:themeColor="accent3"/>
        <w:bottom w:val="single" w:sz="24" w:space="0" w:color="9E2A56" w:themeColor="accent3"/>
        <w:right w:val="single" w:sz="24" w:space="0" w:color="9E2A56" w:themeColor="accent3"/>
      </w:tblBorders>
    </w:tblPr>
    <w:tcPr>
      <w:shd w:val="clear" w:color="auto" w:fill="9E2A5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6431F9"/>
    <w:pPr>
      <w:spacing w:after="0" w:line="240" w:lineRule="auto"/>
    </w:pPr>
    <w:rPr>
      <w:color w:val="FFFFFF" w:themeColor="background1"/>
    </w:rPr>
    <w:tblPr>
      <w:tblStyleRowBandSize w:val="1"/>
      <w:tblStyleColBandSize w:val="1"/>
      <w:tblBorders>
        <w:top w:val="single" w:sz="24" w:space="0" w:color="D02E2E" w:themeColor="accent4"/>
        <w:left w:val="single" w:sz="24" w:space="0" w:color="D02E2E" w:themeColor="accent4"/>
        <w:bottom w:val="single" w:sz="24" w:space="0" w:color="D02E2E" w:themeColor="accent4"/>
        <w:right w:val="single" w:sz="24" w:space="0" w:color="D02E2E" w:themeColor="accent4"/>
      </w:tblBorders>
    </w:tblPr>
    <w:tcPr>
      <w:shd w:val="clear" w:color="auto" w:fill="D02E2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6431F9"/>
    <w:pPr>
      <w:spacing w:after="0" w:line="240" w:lineRule="auto"/>
    </w:pPr>
    <w:rPr>
      <w:color w:val="FFFFFF" w:themeColor="background1"/>
    </w:rPr>
    <w:tblPr>
      <w:tblStyleRowBandSize w:val="1"/>
      <w:tblStyleColBandSize w:val="1"/>
      <w:tblBorders>
        <w:top w:val="single" w:sz="24" w:space="0" w:color="E5A23F" w:themeColor="accent5"/>
        <w:left w:val="single" w:sz="24" w:space="0" w:color="E5A23F" w:themeColor="accent5"/>
        <w:bottom w:val="single" w:sz="24" w:space="0" w:color="E5A23F" w:themeColor="accent5"/>
        <w:right w:val="single" w:sz="24" w:space="0" w:color="E5A23F" w:themeColor="accent5"/>
      </w:tblBorders>
    </w:tblPr>
    <w:tcPr>
      <w:shd w:val="clear" w:color="auto" w:fill="E5A2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6431F9"/>
    <w:pPr>
      <w:spacing w:after="0" w:line="240" w:lineRule="auto"/>
    </w:pPr>
    <w:rPr>
      <w:color w:val="FFFFFF" w:themeColor="background1"/>
    </w:rPr>
    <w:tblPr>
      <w:tblStyleRowBandSize w:val="1"/>
      <w:tblStyleColBandSize w:val="1"/>
      <w:tblBorders>
        <w:top w:val="single" w:sz="24" w:space="0" w:color="E6651E" w:themeColor="accent6"/>
        <w:left w:val="single" w:sz="24" w:space="0" w:color="E6651E" w:themeColor="accent6"/>
        <w:bottom w:val="single" w:sz="24" w:space="0" w:color="E6651E" w:themeColor="accent6"/>
        <w:right w:val="single" w:sz="24" w:space="0" w:color="E6651E" w:themeColor="accent6"/>
      </w:tblBorders>
    </w:tblPr>
    <w:tcPr>
      <w:shd w:val="clear" w:color="auto" w:fill="E6651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6431F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6431F9"/>
    <w:pPr>
      <w:spacing w:after="0" w:line="240" w:lineRule="auto"/>
    </w:pPr>
    <w:rPr>
      <w:color w:val="1D665D" w:themeColor="accent1" w:themeShade="BF"/>
    </w:rPr>
    <w:tblPr>
      <w:tblStyleRowBandSize w:val="1"/>
      <w:tblStyleColBandSize w:val="1"/>
      <w:tblBorders>
        <w:top w:val="single" w:sz="4" w:space="0" w:color="27897D" w:themeColor="accent1"/>
        <w:bottom w:val="single" w:sz="4" w:space="0" w:color="27897D" w:themeColor="accent1"/>
      </w:tblBorders>
    </w:tblPr>
    <w:tblStylePr w:type="firstRow">
      <w:rPr>
        <w:b/>
        <w:bCs/>
      </w:rPr>
      <w:tblPr/>
      <w:tcPr>
        <w:tcBorders>
          <w:bottom w:val="single" w:sz="4" w:space="0" w:color="27897D" w:themeColor="accent1"/>
        </w:tcBorders>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customStyle="1" w:styleId="ListTable6Colorful-Accent21">
    <w:name w:val="List Table 6 Colorful - Accent 21"/>
    <w:basedOn w:val="TableNormal"/>
    <w:uiPriority w:val="51"/>
    <w:rsid w:val="006431F9"/>
    <w:pPr>
      <w:spacing w:after="0" w:line="240" w:lineRule="auto"/>
    </w:pPr>
    <w:rPr>
      <w:color w:val="5A7F36" w:themeColor="accent2" w:themeShade="BF"/>
    </w:rPr>
    <w:tblPr>
      <w:tblStyleRowBandSize w:val="1"/>
      <w:tblStyleColBandSize w:val="1"/>
      <w:tblBorders>
        <w:top w:val="single" w:sz="4" w:space="0" w:color="79AA48" w:themeColor="accent2"/>
        <w:bottom w:val="single" w:sz="4" w:space="0" w:color="79AA48" w:themeColor="accent2"/>
      </w:tblBorders>
    </w:tblPr>
    <w:tblStylePr w:type="firstRow">
      <w:rPr>
        <w:b/>
        <w:bCs/>
      </w:rPr>
      <w:tblPr/>
      <w:tcPr>
        <w:tcBorders>
          <w:bottom w:val="single" w:sz="4" w:space="0" w:color="79AA48" w:themeColor="accent2"/>
        </w:tcBorders>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customStyle="1" w:styleId="ListTable6Colorful-Accent31">
    <w:name w:val="List Table 6 Colorful - Accent 31"/>
    <w:basedOn w:val="TableNormal"/>
    <w:uiPriority w:val="51"/>
    <w:rsid w:val="006431F9"/>
    <w:pPr>
      <w:spacing w:after="0" w:line="240" w:lineRule="auto"/>
    </w:pPr>
    <w:rPr>
      <w:color w:val="761F40" w:themeColor="accent3" w:themeShade="BF"/>
    </w:rPr>
    <w:tblPr>
      <w:tblStyleRowBandSize w:val="1"/>
      <w:tblStyleColBandSize w:val="1"/>
      <w:tblBorders>
        <w:top w:val="single" w:sz="4" w:space="0" w:color="9E2A56" w:themeColor="accent3"/>
        <w:bottom w:val="single" w:sz="4" w:space="0" w:color="9E2A56" w:themeColor="accent3"/>
      </w:tblBorders>
    </w:tblPr>
    <w:tblStylePr w:type="firstRow">
      <w:rPr>
        <w:b/>
        <w:bCs/>
      </w:rPr>
      <w:tblPr/>
      <w:tcPr>
        <w:tcBorders>
          <w:bottom w:val="single" w:sz="4" w:space="0" w:color="9E2A56" w:themeColor="accent3"/>
        </w:tcBorders>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customStyle="1" w:styleId="ListTable6Colorful-Accent41">
    <w:name w:val="List Table 6 Colorful - Accent 41"/>
    <w:basedOn w:val="TableNormal"/>
    <w:uiPriority w:val="51"/>
    <w:rsid w:val="006431F9"/>
    <w:pPr>
      <w:spacing w:after="0" w:line="240" w:lineRule="auto"/>
    </w:pPr>
    <w:rPr>
      <w:color w:val="9B2222" w:themeColor="accent4" w:themeShade="BF"/>
    </w:rPr>
    <w:tblPr>
      <w:tblStyleRowBandSize w:val="1"/>
      <w:tblStyleColBandSize w:val="1"/>
      <w:tblBorders>
        <w:top w:val="single" w:sz="4" w:space="0" w:color="D02E2E" w:themeColor="accent4"/>
        <w:bottom w:val="single" w:sz="4" w:space="0" w:color="D02E2E" w:themeColor="accent4"/>
      </w:tblBorders>
    </w:tblPr>
    <w:tblStylePr w:type="firstRow">
      <w:rPr>
        <w:b/>
        <w:bCs/>
      </w:rPr>
      <w:tblPr/>
      <w:tcPr>
        <w:tcBorders>
          <w:bottom w:val="single" w:sz="4" w:space="0" w:color="D02E2E" w:themeColor="accent4"/>
        </w:tcBorders>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customStyle="1" w:styleId="ListTable6Colorful-Accent51">
    <w:name w:val="List Table 6 Colorful - Accent 51"/>
    <w:basedOn w:val="TableNormal"/>
    <w:uiPriority w:val="51"/>
    <w:rsid w:val="006431F9"/>
    <w:pPr>
      <w:spacing w:after="0" w:line="240" w:lineRule="auto"/>
    </w:pPr>
    <w:rPr>
      <w:color w:val="C07D1A" w:themeColor="accent5" w:themeShade="BF"/>
    </w:rPr>
    <w:tblPr>
      <w:tblStyleRowBandSize w:val="1"/>
      <w:tblStyleColBandSize w:val="1"/>
      <w:tblBorders>
        <w:top w:val="single" w:sz="4" w:space="0" w:color="E5A23F" w:themeColor="accent5"/>
        <w:bottom w:val="single" w:sz="4" w:space="0" w:color="E5A23F" w:themeColor="accent5"/>
      </w:tblBorders>
    </w:tblPr>
    <w:tblStylePr w:type="firstRow">
      <w:rPr>
        <w:b/>
        <w:bCs/>
      </w:rPr>
      <w:tblPr/>
      <w:tcPr>
        <w:tcBorders>
          <w:bottom w:val="single" w:sz="4" w:space="0" w:color="E5A23F" w:themeColor="accent5"/>
        </w:tcBorders>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customStyle="1" w:styleId="ListTable6Colorful-Accent61">
    <w:name w:val="List Table 6 Colorful - Accent 61"/>
    <w:basedOn w:val="TableNormal"/>
    <w:uiPriority w:val="51"/>
    <w:rsid w:val="006431F9"/>
    <w:pPr>
      <w:spacing w:after="0" w:line="240" w:lineRule="auto"/>
    </w:pPr>
    <w:rPr>
      <w:color w:val="AF4A13" w:themeColor="accent6" w:themeShade="BF"/>
    </w:rPr>
    <w:tblPr>
      <w:tblStyleRowBandSize w:val="1"/>
      <w:tblStyleColBandSize w:val="1"/>
      <w:tblBorders>
        <w:top w:val="single" w:sz="4" w:space="0" w:color="E6651E" w:themeColor="accent6"/>
        <w:bottom w:val="single" w:sz="4" w:space="0" w:color="E6651E" w:themeColor="accent6"/>
      </w:tblBorders>
    </w:tblPr>
    <w:tblStylePr w:type="firstRow">
      <w:rPr>
        <w:b/>
        <w:bCs/>
      </w:rPr>
      <w:tblPr/>
      <w:tcPr>
        <w:tcBorders>
          <w:bottom w:val="single" w:sz="4" w:space="0" w:color="E6651E" w:themeColor="accent6"/>
        </w:tcBorders>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customStyle="1" w:styleId="ListTable7Colorful1">
    <w:name w:val="List Table 7 Colorful1"/>
    <w:basedOn w:val="TableNormal"/>
    <w:uiPriority w:val="52"/>
    <w:rsid w:val="006431F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6431F9"/>
    <w:pPr>
      <w:spacing w:after="0" w:line="240" w:lineRule="auto"/>
    </w:pPr>
    <w:rPr>
      <w:color w:val="1D665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897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897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897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897D" w:themeColor="accent1"/>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6431F9"/>
    <w:pPr>
      <w:spacing w:after="0" w:line="240" w:lineRule="auto"/>
    </w:pPr>
    <w:rPr>
      <w:color w:val="5A7F3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AA4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AA4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AA4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AA48" w:themeColor="accent2"/>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6431F9"/>
    <w:pPr>
      <w:spacing w:after="0" w:line="240" w:lineRule="auto"/>
    </w:pPr>
    <w:rPr>
      <w:color w:val="761F4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E2A5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2A5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2A5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2A56" w:themeColor="accent3"/>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6431F9"/>
    <w:pPr>
      <w:spacing w:after="0" w:line="240" w:lineRule="auto"/>
    </w:pPr>
    <w:rPr>
      <w:color w:val="9B22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2E2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2E2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2E2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2E2E" w:themeColor="accent4"/>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6431F9"/>
    <w:pPr>
      <w:spacing w:after="0" w:line="240" w:lineRule="auto"/>
    </w:pPr>
    <w:rPr>
      <w:color w:val="C07D1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5A23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5A23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5A23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5A23F" w:themeColor="accent5"/>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6431F9"/>
    <w:pPr>
      <w:spacing w:after="0" w:line="240" w:lineRule="auto"/>
    </w:pPr>
    <w:rPr>
      <w:color w:val="AF4A1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651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651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651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651E" w:themeColor="accent6"/>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431F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6431F9"/>
    <w:rPr>
      <w:rFonts w:ascii="Consolas" w:hAnsi="Consolas"/>
      <w:sz w:val="22"/>
    </w:rPr>
  </w:style>
  <w:style w:type="table" w:styleId="MediumGrid1">
    <w:name w:val="Medium Grid 1"/>
    <w:basedOn w:val="TableNormal"/>
    <w:uiPriority w:val="67"/>
    <w:semiHidden/>
    <w:unhideWhenUsed/>
    <w:rsid w:val="006431F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431F9"/>
    <w:pPr>
      <w:spacing w:after="0" w:line="240" w:lineRule="auto"/>
    </w:pPr>
    <w:tblPr>
      <w:tblStyleRowBandSize w:val="1"/>
      <w:tblStyleColBandSize w:val="1"/>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insideV w:val="single" w:sz="8" w:space="0" w:color="3CC7B6" w:themeColor="accent1" w:themeTint="BF"/>
      </w:tblBorders>
    </w:tblPr>
    <w:tcPr>
      <w:shd w:val="clear" w:color="auto" w:fill="BEECE6" w:themeFill="accent1" w:themeFillTint="3F"/>
    </w:tcPr>
    <w:tblStylePr w:type="firstRow">
      <w:rPr>
        <w:b/>
        <w:bCs/>
      </w:rPr>
    </w:tblStylePr>
    <w:tblStylePr w:type="lastRow">
      <w:rPr>
        <w:b/>
        <w:bCs/>
      </w:rPr>
      <w:tblPr/>
      <w:tcPr>
        <w:tcBorders>
          <w:top w:val="single" w:sz="18" w:space="0" w:color="3CC7B6" w:themeColor="accent1" w:themeTint="BF"/>
        </w:tcBorders>
      </w:tcPr>
    </w:tblStylePr>
    <w:tblStylePr w:type="firstCol">
      <w:rPr>
        <w:b/>
        <w:bCs/>
      </w:rPr>
    </w:tblStylePr>
    <w:tblStylePr w:type="lastCol">
      <w:rPr>
        <w:b/>
        <w:bCs/>
      </w:r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MediumGrid1-Accent2">
    <w:name w:val="Medium Grid 1 Accent 2"/>
    <w:basedOn w:val="TableNormal"/>
    <w:uiPriority w:val="67"/>
    <w:semiHidden/>
    <w:unhideWhenUsed/>
    <w:rsid w:val="006431F9"/>
    <w:pPr>
      <w:spacing w:after="0" w:line="240" w:lineRule="auto"/>
    </w:pPr>
    <w:tblPr>
      <w:tblStyleRowBandSize w:val="1"/>
      <w:tblStyleColBandSize w:val="1"/>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insideV w:val="single" w:sz="8" w:space="0" w:color="9AC371" w:themeColor="accent2" w:themeTint="BF"/>
      </w:tblBorders>
    </w:tblPr>
    <w:tcPr>
      <w:shd w:val="clear" w:color="auto" w:fill="DDEBD0" w:themeFill="accent2" w:themeFillTint="3F"/>
    </w:tcPr>
    <w:tblStylePr w:type="firstRow">
      <w:rPr>
        <w:b/>
        <w:bCs/>
      </w:rPr>
    </w:tblStylePr>
    <w:tblStylePr w:type="lastRow">
      <w:rPr>
        <w:b/>
        <w:bCs/>
      </w:rPr>
      <w:tblPr/>
      <w:tcPr>
        <w:tcBorders>
          <w:top w:val="single" w:sz="18" w:space="0" w:color="9AC371" w:themeColor="accent2" w:themeTint="BF"/>
        </w:tcBorders>
      </w:tcPr>
    </w:tblStylePr>
    <w:tblStylePr w:type="firstCol">
      <w:rPr>
        <w:b/>
        <w:bCs/>
      </w:rPr>
    </w:tblStylePr>
    <w:tblStylePr w:type="lastCol">
      <w:rPr>
        <w:b/>
        <w:bCs/>
      </w:r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MediumGrid1-Accent3">
    <w:name w:val="Medium Grid 1 Accent 3"/>
    <w:basedOn w:val="TableNormal"/>
    <w:uiPriority w:val="67"/>
    <w:semiHidden/>
    <w:unhideWhenUsed/>
    <w:rsid w:val="006431F9"/>
    <w:pPr>
      <w:spacing w:after="0" w:line="240" w:lineRule="auto"/>
    </w:pPr>
    <w:tblPr>
      <w:tblStyleRowBandSize w:val="1"/>
      <w:tblStyleColBandSize w:val="1"/>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insideV w:val="single" w:sz="8" w:space="0" w:color="CE477A" w:themeColor="accent3" w:themeTint="BF"/>
      </w:tblBorders>
    </w:tblPr>
    <w:tcPr>
      <w:shd w:val="clear" w:color="auto" w:fill="EFC2D3" w:themeFill="accent3" w:themeFillTint="3F"/>
    </w:tcPr>
    <w:tblStylePr w:type="firstRow">
      <w:rPr>
        <w:b/>
        <w:bCs/>
      </w:rPr>
    </w:tblStylePr>
    <w:tblStylePr w:type="lastRow">
      <w:rPr>
        <w:b/>
        <w:bCs/>
      </w:rPr>
      <w:tblPr/>
      <w:tcPr>
        <w:tcBorders>
          <w:top w:val="single" w:sz="18" w:space="0" w:color="CE477A" w:themeColor="accent3" w:themeTint="BF"/>
        </w:tcBorders>
      </w:tcPr>
    </w:tblStylePr>
    <w:tblStylePr w:type="firstCol">
      <w:rPr>
        <w:b/>
        <w:bCs/>
      </w:rPr>
    </w:tblStylePr>
    <w:tblStylePr w:type="lastCol">
      <w:rPr>
        <w:b/>
        <w:bCs/>
      </w:r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MediumGrid1-Accent4">
    <w:name w:val="Medium Grid 1 Accent 4"/>
    <w:basedOn w:val="TableNormal"/>
    <w:uiPriority w:val="67"/>
    <w:semiHidden/>
    <w:unhideWhenUsed/>
    <w:rsid w:val="006431F9"/>
    <w:pPr>
      <w:spacing w:after="0" w:line="240" w:lineRule="auto"/>
    </w:pPr>
    <w:tblPr>
      <w:tblStyleRowBandSize w:val="1"/>
      <w:tblStyleColBandSize w:val="1"/>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insideV w:val="single" w:sz="8" w:space="0" w:color="DC6161" w:themeColor="accent4" w:themeTint="BF"/>
      </w:tblBorders>
    </w:tblPr>
    <w:tcPr>
      <w:shd w:val="clear" w:color="auto" w:fill="F3CBCB" w:themeFill="accent4" w:themeFillTint="3F"/>
    </w:tcPr>
    <w:tblStylePr w:type="firstRow">
      <w:rPr>
        <w:b/>
        <w:bCs/>
      </w:rPr>
    </w:tblStylePr>
    <w:tblStylePr w:type="lastRow">
      <w:rPr>
        <w:b/>
        <w:bCs/>
      </w:rPr>
      <w:tblPr/>
      <w:tcPr>
        <w:tcBorders>
          <w:top w:val="single" w:sz="18" w:space="0" w:color="DC6161" w:themeColor="accent4" w:themeTint="BF"/>
        </w:tcBorders>
      </w:tcPr>
    </w:tblStylePr>
    <w:tblStylePr w:type="firstCol">
      <w:rPr>
        <w:b/>
        <w:bCs/>
      </w:rPr>
    </w:tblStylePr>
    <w:tblStylePr w:type="lastCol">
      <w:rPr>
        <w:b/>
        <w:bCs/>
      </w:r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MediumGrid1-Accent5">
    <w:name w:val="Medium Grid 1 Accent 5"/>
    <w:basedOn w:val="TableNormal"/>
    <w:uiPriority w:val="67"/>
    <w:semiHidden/>
    <w:unhideWhenUsed/>
    <w:rsid w:val="006431F9"/>
    <w:pPr>
      <w:spacing w:after="0" w:line="240" w:lineRule="auto"/>
    </w:pPr>
    <w:tblPr>
      <w:tblStyleRowBandSize w:val="1"/>
      <w:tblStyleColBandSize w:val="1"/>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insideV w:val="single" w:sz="8" w:space="0" w:color="EBB96F" w:themeColor="accent5" w:themeTint="BF"/>
      </w:tblBorders>
    </w:tblPr>
    <w:tcPr>
      <w:shd w:val="clear" w:color="auto" w:fill="F8E7CF" w:themeFill="accent5" w:themeFillTint="3F"/>
    </w:tcPr>
    <w:tblStylePr w:type="firstRow">
      <w:rPr>
        <w:b/>
        <w:bCs/>
      </w:rPr>
    </w:tblStylePr>
    <w:tblStylePr w:type="lastRow">
      <w:rPr>
        <w:b/>
        <w:bCs/>
      </w:rPr>
      <w:tblPr/>
      <w:tcPr>
        <w:tcBorders>
          <w:top w:val="single" w:sz="18" w:space="0" w:color="EBB96F" w:themeColor="accent5" w:themeTint="BF"/>
        </w:tcBorders>
      </w:tcPr>
    </w:tblStylePr>
    <w:tblStylePr w:type="firstCol">
      <w:rPr>
        <w:b/>
        <w:bCs/>
      </w:rPr>
    </w:tblStylePr>
    <w:tblStylePr w:type="lastCol">
      <w:rPr>
        <w:b/>
        <w:bCs/>
      </w:r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MediumGrid1-Accent6">
    <w:name w:val="Medium Grid 1 Accent 6"/>
    <w:basedOn w:val="TableNormal"/>
    <w:uiPriority w:val="67"/>
    <w:semiHidden/>
    <w:unhideWhenUsed/>
    <w:rsid w:val="006431F9"/>
    <w:pPr>
      <w:spacing w:after="0" w:line="240" w:lineRule="auto"/>
    </w:pPr>
    <w:tblPr>
      <w:tblStyleRowBandSize w:val="1"/>
      <w:tblStyleColBandSize w:val="1"/>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insideV w:val="single" w:sz="8" w:space="0" w:color="EC8B56" w:themeColor="accent6" w:themeTint="BF"/>
      </w:tblBorders>
    </w:tblPr>
    <w:tcPr>
      <w:shd w:val="clear" w:color="auto" w:fill="F8D8C7" w:themeFill="accent6" w:themeFillTint="3F"/>
    </w:tcPr>
    <w:tblStylePr w:type="firstRow">
      <w:rPr>
        <w:b/>
        <w:bCs/>
      </w:rPr>
    </w:tblStylePr>
    <w:tblStylePr w:type="lastRow">
      <w:rPr>
        <w:b/>
        <w:bCs/>
      </w:rPr>
      <w:tblPr/>
      <w:tcPr>
        <w:tcBorders>
          <w:top w:val="single" w:sz="18" w:space="0" w:color="EC8B56" w:themeColor="accent6" w:themeTint="BF"/>
        </w:tcBorders>
      </w:tcPr>
    </w:tblStylePr>
    <w:tblStylePr w:type="firstCol">
      <w:rPr>
        <w:b/>
        <w:bCs/>
      </w:rPr>
    </w:tblStylePr>
    <w:tblStylePr w:type="lastCol">
      <w:rPr>
        <w:b/>
        <w:bCs/>
      </w:r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MediumGrid2">
    <w:name w:val="Medium Grid 2"/>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Pr>
    <w:tcPr>
      <w:shd w:val="clear" w:color="auto" w:fill="BEECE6" w:themeFill="accent1" w:themeFillTint="3F"/>
    </w:tcPr>
    <w:tblStylePr w:type="firstRow">
      <w:rPr>
        <w:b/>
        <w:bCs/>
        <w:color w:val="000000" w:themeColor="text1"/>
      </w:rPr>
      <w:tblPr/>
      <w:tcPr>
        <w:shd w:val="clear" w:color="auto" w:fill="E5F7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F0EB" w:themeFill="accent1" w:themeFillTint="33"/>
      </w:tcPr>
    </w:tblStylePr>
    <w:tblStylePr w:type="band1Vert">
      <w:tblPr/>
      <w:tcPr>
        <w:shd w:val="clear" w:color="auto" w:fill="7DDACE" w:themeFill="accent1" w:themeFillTint="7F"/>
      </w:tcPr>
    </w:tblStylePr>
    <w:tblStylePr w:type="band1Horz">
      <w:tblPr/>
      <w:tcPr>
        <w:tcBorders>
          <w:insideH w:val="single" w:sz="6" w:space="0" w:color="27897D" w:themeColor="accent1"/>
          <w:insideV w:val="single" w:sz="6" w:space="0" w:color="27897D" w:themeColor="accent1"/>
        </w:tcBorders>
        <w:shd w:val="clear" w:color="auto" w:fill="7DDAC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Pr>
    <w:tcPr>
      <w:shd w:val="clear" w:color="auto" w:fill="DDEBD0" w:themeFill="accent2" w:themeFillTint="3F"/>
    </w:tcPr>
    <w:tblStylePr w:type="firstRow">
      <w:rPr>
        <w:b/>
        <w:bCs/>
        <w:color w:val="000000" w:themeColor="text1"/>
      </w:rPr>
      <w:tblPr/>
      <w:tcPr>
        <w:shd w:val="clear" w:color="auto" w:fill="F1F7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FD9" w:themeFill="accent2" w:themeFillTint="33"/>
      </w:tcPr>
    </w:tblStylePr>
    <w:tblStylePr w:type="band1Vert">
      <w:tblPr/>
      <w:tcPr>
        <w:shd w:val="clear" w:color="auto" w:fill="BCD7A1" w:themeFill="accent2" w:themeFillTint="7F"/>
      </w:tcPr>
    </w:tblStylePr>
    <w:tblStylePr w:type="band1Horz">
      <w:tblPr/>
      <w:tcPr>
        <w:tcBorders>
          <w:insideH w:val="single" w:sz="6" w:space="0" w:color="79AA48" w:themeColor="accent2"/>
          <w:insideV w:val="single" w:sz="6" w:space="0" w:color="79AA48" w:themeColor="accent2"/>
        </w:tcBorders>
        <w:shd w:val="clear" w:color="auto" w:fill="BCD7A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Pr>
    <w:tcPr>
      <w:shd w:val="clear" w:color="auto" w:fill="EFC2D3" w:themeFill="accent3" w:themeFillTint="3F"/>
    </w:tcPr>
    <w:tblStylePr w:type="firstRow">
      <w:rPr>
        <w:b/>
        <w:bCs/>
        <w:color w:val="000000" w:themeColor="text1"/>
      </w:rPr>
      <w:tblPr/>
      <w:tcPr>
        <w:shd w:val="clear" w:color="auto" w:fill="F8E6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B" w:themeFill="accent3" w:themeFillTint="33"/>
      </w:tcPr>
    </w:tblStylePr>
    <w:tblStylePr w:type="band1Vert">
      <w:tblPr/>
      <w:tcPr>
        <w:shd w:val="clear" w:color="auto" w:fill="DE84A6" w:themeFill="accent3" w:themeFillTint="7F"/>
      </w:tcPr>
    </w:tblStylePr>
    <w:tblStylePr w:type="band1Horz">
      <w:tblPr/>
      <w:tcPr>
        <w:tcBorders>
          <w:insideH w:val="single" w:sz="6" w:space="0" w:color="9E2A56" w:themeColor="accent3"/>
          <w:insideV w:val="single" w:sz="6" w:space="0" w:color="9E2A56" w:themeColor="accent3"/>
        </w:tcBorders>
        <w:shd w:val="clear" w:color="auto" w:fill="DE84A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Pr>
    <w:tcPr>
      <w:shd w:val="clear" w:color="auto" w:fill="F3CBCB" w:themeFill="accent4" w:themeFillTint="3F"/>
    </w:tcPr>
    <w:tblStylePr w:type="firstRow">
      <w:rPr>
        <w:b/>
        <w:bCs/>
        <w:color w:val="000000" w:themeColor="text1"/>
      </w:rPr>
      <w:tblPr/>
      <w:tcPr>
        <w:shd w:val="clear" w:color="auto" w:fill="FAEA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4D4" w:themeFill="accent4" w:themeFillTint="33"/>
      </w:tcPr>
    </w:tblStylePr>
    <w:tblStylePr w:type="band1Vert">
      <w:tblPr/>
      <w:tcPr>
        <w:shd w:val="clear" w:color="auto" w:fill="E89696" w:themeFill="accent4" w:themeFillTint="7F"/>
      </w:tcPr>
    </w:tblStylePr>
    <w:tblStylePr w:type="band1Horz">
      <w:tblPr/>
      <w:tcPr>
        <w:tcBorders>
          <w:insideH w:val="single" w:sz="6" w:space="0" w:color="D02E2E" w:themeColor="accent4"/>
          <w:insideV w:val="single" w:sz="6" w:space="0" w:color="D02E2E" w:themeColor="accent4"/>
        </w:tcBorders>
        <w:shd w:val="clear" w:color="auto" w:fill="E8969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Pr>
    <w:tcPr>
      <w:shd w:val="clear" w:color="auto" w:fill="F8E7CF" w:themeFill="accent5" w:themeFillTint="3F"/>
    </w:tcPr>
    <w:tblStylePr w:type="firstRow">
      <w:rPr>
        <w:b/>
        <w:bCs/>
        <w:color w:val="000000" w:themeColor="text1"/>
      </w:rPr>
      <w:tblPr/>
      <w:tcPr>
        <w:shd w:val="clear" w:color="auto" w:fill="FCF5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CD8" w:themeFill="accent5" w:themeFillTint="33"/>
      </w:tcPr>
    </w:tblStylePr>
    <w:tblStylePr w:type="band1Vert">
      <w:tblPr/>
      <w:tcPr>
        <w:shd w:val="clear" w:color="auto" w:fill="F2D09F" w:themeFill="accent5" w:themeFillTint="7F"/>
      </w:tcPr>
    </w:tblStylePr>
    <w:tblStylePr w:type="band1Horz">
      <w:tblPr/>
      <w:tcPr>
        <w:tcBorders>
          <w:insideH w:val="single" w:sz="6" w:space="0" w:color="E5A23F" w:themeColor="accent5"/>
          <w:insideV w:val="single" w:sz="6" w:space="0" w:color="E5A23F" w:themeColor="accent5"/>
        </w:tcBorders>
        <w:shd w:val="clear" w:color="auto" w:fill="F2D09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Pr>
    <w:tcPr>
      <w:shd w:val="clear" w:color="auto" w:fill="F8D8C7" w:themeFill="accent6" w:themeFillTint="3F"/>
    </w:tcPr>
    <w:tblStylePr w:type="firstRow">
      <w:rPr>
        <w:b/>
        <w:bCs/>
        <w:color w:val="000000" w:themeColor="text1"/>
      </w:rPr>
      <w:tblPr/>
      <w:tcPr>
        <w:shd w:val="clear" w:color="auto" w:fill="FCEF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2" w:themeFill="accent6" w:themeFillTint="33"/>
      </w:tcPr>
    </w:tblStylePr>
    <w:tblStylePr w:type="band1Vert">
      <w:tblPr/>
      <w:tcPr>
        <w:shd w:val="clear" w:color="auto" w:fill="F2B18E" w:themeFill="accent6" w:themeFillTint="7F"/>
      </w:tcPr>
    </w:tblStylePr>
    <w:tblStylePr w:type="band1Horz">
      <w:tblPr/>
      <w:tcPr>
        <w:tcBorders>
          <w:insideH w:val="single" w:sz="6" w:space="0" w:color="E6651E" w:themeColor="accent6"/>
          <w:insideV w:val="single" w:sz="6" w:space="0" w:color="E6651E" w:themeColor="accent6"/>
        </w:tcBorders>
        <w:shd w:val="clear" w:color="auto" w:fill="F2B18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EC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897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897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DDAC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DDACE" w:themeFill="accent1" w:themeFillTint="7F"/>
      </w:tcPr>
    </w:tblStylePr>
  </w:style>
  <w:style w:type="table" w:styleId="MediumGrid3-Accent2">
    <w:name w:val="Medium Grid 3 Accent 2"/>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EB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AA4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AA4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7A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7A1" w:themeFill="accent2" w:themeFillTint="7F"/>
      </w:tcPr>
    </w:tblStylePr>
  </w:style>
  <w:style w:type="table" w:styleId="MediumGrid3-Accent3">
    <w:name w:val="Medium Grid 3 Accent 3"/>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D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2A5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2A5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4A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4A6" w:themeFill="accent3" w:themeFillTint="7F"/>
      </w:tcPr>
    </w:tblStylePr>
  </w:style>
  <w:style w:type="table" w:styleId="MediumGrid3-Accent4">
    <w:name w:val="Medium Grid 3 Accent 4"/>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CB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2E2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2E2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969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9696" w:themeFill="accent4" w:themeFillTint="7F"/>
      </w:tcPr>
    </w:tblStylePr>
  </w:style>
  <w:style w:type="table" w:styleId="MediumGrid3-Accent5">
    <w:name w:val="Medium Grid 3 Accent 5"/>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E7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A23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A23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D09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D09F" w:themeFill="accent5" w:themeFillTint="7F"/>
      </w:tcPr>
    </w:tblStylePr>
  </w:style>
  <w:style w:type="table" w:styleId="MediumGrid3-Accent6">
    <w:name w:val="Medium Grid 3 Accent 6"/>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8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651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651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18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18E" w:themeFill="accent6" w:themeFillTint="7F"/>
      </w:tcPr>
    </w:tblStylePr>
  </w:style>
  <w:style w:type="table" w:styleId="MediumList1">
    <w:name w:val="Medium List 1"/>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1272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431F9"/>
    <w:pPr>
      <w:spacing w:after="0" w:line="240" w:lineRule="auto"/>
    </w:pPr>
    <w:rPr>
      <w:color w:val="000000" w:themeColor="text1"/>
    </w:rPr>
    <w:tblPr>
      <w:tblStyleRowBandSize w:val="1"/>
      <w:tblStyleColBandSize w:val="1"/>
      <w:tblBorders>
        <w:top w:val="single" w:sz="8" w:space="0" w:color="27897D" w:themeColor="accent1"/>
        <w:bottom w:val="single" w:sz="8" w:space="0" w:color="27897D" w:themeColor="accent1"/>
      </w:tblBorders>
    </w:tblPr>
    <w:tblStylePr w:type="firstRow">
      <w:rPr>
        <w:rFonts w:asciiTheme="majorHAnsi" w:eastAsiaTheme="majorEastAsia" w:hAnsiTheme="majorHAnsi" w:cstheme="majorBidi"/>
      </w:rPr>
      <w:tblPr/>
      <w:tcPr>
        <w:tcBorders>
          <w:top w:val="nil"/>
          <w:bottom w:val="single" w:sz="8" w:space="0" w:color="27897D" w:themeColor="accent1"/>
        </w:tcBorders>
      </w:tcPr>
    </w:tblStylePr>
    <w:tblStylePr w:type="lastRow">
      <w:rPr>
        <w:b/>
        <w:bCs/>
        <w:color w:val="21272F" w:themeColor="text2"/>
      </w:rPr>
      <w:tblPr/>
      <w:tcPr>
        <w:tcBorders>
          <w:top w:val="single" w:sz="8" w:space="0" w:color="27897D" w:themeColor="accent1"/>
          <w:bottom w:val="single" w:sz="8" w:space="0" w:color="27897D" w:themeColor="accent1"/>
        </w:tcBorders>
      </w:tcPr>
    </w:tblStylePr>
    <w:tblStylePr w:type="firstCol">
      <w:rPr>
        <w:b/>
        <w:bCs/>
      </w:rPr>
    </w:tblStylePr>
    <w:tblStylePr w:type="lastCol">
      <w:rPr>
        <w:b/>
        <w:bCs/>
      </w:rPr>
      <w:tblPr/>
      <w:tcPr>
        <w:tcBorders>
          <w:top w:val="single" w:sz="8" w:space="0" w:color="27897D" w:themeColor="accent1"/>
          <w:bottom w:val="single" w:sz="8" w:space="0" w:color="27897D" w:themeColor="accent1"/>
        </w:tcBorders>
      </w:tcPr>
    </w:tblStylePr>
    <w:tblStylePr w:type="band1Vert">
      <w:tblPr/>
      <w:tcPr>
        <w:shd w:val="clear" w:color="auto" w:fill="BEECE6" w:themeFill="accent1" w:themeFillTint="3F"/>
      </w:tcPr>
    </w:tblStylePr>
    <w:tblStylePr w:type="band1Horz">
      <w:tblPr/>
      <w:tcPr>
        <w:shd w:val="clear" w:color="auto" w:fill="BEECE6" w:themeFill="accent1" w:themeFillTint="3F"/>
      </w:tcPr>
    </w:tblStylePr>
  </w:style>
  <w:style w:type="table" w:styleId="MediumList1-Accent2">
    <w:name w:val="Medium List 1 Accent 2"/>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79AA48" w:themeColor="accent2"/>
        <w:bottom w:val="single" w:sz="8" w:space="0" w:color="79AA48" w:themeColor="accent2"/>
      </w:tblBorders>
    </w:tblPr>
    <w:tblStylePr w:type="firstRow">
      <w:rPr>
        <w:rFonts w:asciiTheme="majorHAnsi" w:eastAsiaTheme="majorEastAsia" w:hAnsiTheme="majorHAnsi" w:cstheme="majorBidi"/>
      </w:rPr>
      <w:tblPr/>
      <w:tcPr>
        <w:tcBorders>
          <w:top w:val="nil"/>
          <w:bottom w:val="single" w:sz="8" w:space="0" w:color="79AA48" w:themeColor="accent2"/>
        </w:tcBorders>
      </w:tcPr>
    </w:tblStylePr>
    <w:tblStylePr w:type="lastRow">
      <w:rPr>
        <w:b/>
        <w:bCs/>
        <w:color w:val="21272F" w:themeColor="text2"/>
      </w:rPr>
      <w:tblPr/>
      <w:tcPr>
        <w:tcBorders>
          <w:top w:val="single" w:sz="8" w:space="0" w:color="79AA48" w:themeColor="accent2"/>
          <w:bottom w:val="single" w:sz="8" w:space="0" w:color="79AA48" w:themeColor="accent2"/>
        </w:tcBorders>
      </w:tcPr>
    </w:tblStylePr>
    <w:tblStylePr w:type="firstCol">
      <w:rPr>
        <w:b/>
        <w:bCs/>
      </w:rPr>
    </w:tblStylePr>
    <w:tblStylePr w:type="lastCol">
      <w:rPr>
        <w:b/>
        <w:bCs/>
      </w:rPr>
      <w:tblPr/>
      <w:tcPr>
        <w:tcBorders>
          <w:top w:val="single" w:sz="8" w:space="0" w:color="79AA48" w:themeColor="accent2"/>
          <w:bottom w:val="single" w:sz="8" w:space="0" w:color="79AA48" w:themeColor="accent2"/>
        </w:tcBorders>
      </w:tcPr>
    </w:tblStylePr>
    <w:tblStylePr w:type="band1Vert">
      <w:tblPr/>
      <w:tcPr>
        <w:shd w:val="clear" w:color="auto" w:fill="DDEBD0" w:themeFill="accent2" w:themeFillTint="3F"/>
      </w:tcPr>
    </w:tblStylePr>
    <w:tblStylePr w:type="band1Horz">
      <w:tblPr/>
      <w:tcPr>
        <w:shd w:val="clear" w:color="auto" w:fill="DDEBD0" w:themeFill="accent2" w:themeFillTint="3F"/>
      </w:tcPr>
    </w:tblStylePr>
  </w:style>
  <w:style w:type="table" w:styleId="MediumList1-Accent3">
    <w:name w:val="Medium List 1 Accent 3"/>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9E2A56" w:themeColor="accent3"/>
        <w:bottom w:val="single" w:sz="8" w:space="0" w:color="9E2A56" w:themeColor="accent3"/>
      </w:tblBorders>
    </w:tblPr>
    <w:tblStylePr w:type="firstRow">
      <w:rPr>
        <w:rFonts w:asciiTheme="majorHAnsi" w:eastAsiaTheme="majorEastAsia" w:hAnsiTheme="majorHAnsi" w:cstheme="majorBidi"/>
      </w:rPr>
      <w:tblPr/>
      <w:tcPr>
        <w:tcBorders>
          <w:top w:val="nil"/>
          <w:bottom w:val="single" w:sz="8" w:space="0" w:color="9E2A56" w:themeColor="accent3"/>
        </w:tcBorders>
      </w:tcPr>
    </w:tblStylePr>
    <w:tblStylePr w:type="lastRow">
      <w:rPr>
        <w:b/>
        <w:bCs/>
        <w:color w:val="21272F" w:themeColor="text2"/>
      </w:rPr>
      <w:tblPr/>
      <w:tcPr>
        <w:tcBorders>
          <w:top w:val="single" w:sz="8" w:space="0" w:color="9E2A56" w:themeColor="accent3"/>
          <w:bottom w:val="single" w:sz="8" w:space="0" w:color="9E2A56" w:themeColor="accent3"/>
        </w:tcBorders>
      </w:tcPr>
    </w:tblStylePr>
    <w:tblStylePr w:type="firstCol">
      <w:rPr>
        <w:b/>
        <w:bCs/>
      </w:rPr>
    </w:tblStylePr>
    <w:tblStylePr w:type="lastCol">
      <w:rPr>
        <w:b/>
        <w:bCs/>
      </w:rPr>
      <w:tblPr/>
      <w:tcPr>
        <w:tcBorders>
          <w:top w:val="single" w:sz="8" w:space="0" w:color="9E2A56" w:themeColor="accent3"/>
          <w:bottom w:val="single" w:sz="8" w:space="0" w:color="9E2A56" w:themeColor="accent3"/>
        </w:tcBorders>
      </w:tcPr>
    </w:tblStylePr>
    <w:tblStylePr w:type="band1Vert">
      <w:tblPr/>
      <w:tcPr>
        <w:shd w:val="clear" w:color="auto" w:fill="EFC2D3" w:themeFill="accent3" w:themeFillTint="3F"/>
      </w:tcPr>
    </w:tblStylePr>
    <w:tblStylePr w:type="band1Horz">
      <w:tblPr/>
      <w:tcPr>
        <w:shd w:val="clear" w:color="auto" w:fill="EFC2D3" w:themeFill="accent3" w:themeFillTint="3F"/>
      </w:tcPr>
    </w:tblStylePr>
  </w:style>
  <w:style w:type="table" w:styleId="MediumList1-Accent4">
    <w:name w:val="Medium List 1 Accent 4"/>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D02E2E" w:themeColor="accent4"/>
        <w:bottom w:val="single" w:sz="8" w:space="0" w:color="D02E2E" w:themeColor="accent4"/>
      </w:tblBorders>
    </w:tblPr>
    <w:tblStylePr w:type="firstRow">
      <w:rPr>
        <w:rFonts w:asciiTheme="majorHAnsi" w:eastAsiaTheme="majorEastAsia" w:hAnsiTheme="majorHAnsi" w:cstheme="majorBidi"/>
      </w:rPr>
      <w:tblPr/>
      <w:tcPr>
        <w:tcBorders>
          <w:top w:val="nil"/>
          <w:bottom w:val="single" w:sz="8" w:space="0" w:color="D02E2E" w:themeColor="accent4"/>
        </w:tcBorders>
      </w:tcPr>
    </w:tblStylePr>
    <w:tblStylePr w:type="lastRow">
      <w:rPr>
        <w:b/>
        <w:bCs/>
        <w:color w:val="21272F" w:themeColor="text2"/>
      </w:rPr>
      <w:tblPr/>
      <w:tcPr>
        <w:tcBorders>
          <w:top w:val="single" w:sz="8" w:space="0" w:color="D02E2E" w:themeColor="accent4"/>
          <w:bottom w:val="single" w:sz="8" w:space="0" w:color="D02E2E" w:themeColor="accent4"/>
        </w:tcBorders>
      </w:tcPr>
    </w:tblStylePr>
    <w:tblStylePr w:type="firstCol">
      <w:rPr>
        <w:b/>
        <w:bCs/>
      </w:rPr>
    </w:tblStylePr>
    <w:tblStylePr w:type="lastCol">
      <w:rPr>
        <w:b/>
        <w:bCs/>
      </w:rPr>
      <w:tblPr/>
      <w:tcPr>
        <w:tcBorders>
          <w:top w:val="single" w:sz="8" w:space="0" w:color="D02E2E" w:themeColor="accent4"/>
          <w:bottom w:val="single" w:sz="8" w:space="0" w:color="D02E2E" w:themeColor="accent4"/>
        </w:tcBorders>
      </w:tcPr>
    </w:tblStylePr>
    <w:tblStylePr w:type="band1Vert">
      <w:tblPr/>
      <w:tcPr>
        <w:shd w:val="clear" w:color="auto" w:fill="F3CBCB" w:themeFill="accent4" w:themeFillTint="3F"/>
      </w:tcPr>
    </w:tblStylePr>
    <w:tblStylePr w:type="band1Horz">
      <w:tblPr/>
      <w:tcPr>
        <w:shd w:val="clear" w:color="auto" w:fill="F3CBCB" w:themeFill="accent4" w:themeFillTint="3F"/>
      </w:tcPr>
    </w:tblStylePr>
  </w:style>
  <w:style w:type="table" w:styleId="MediumList1-Accent5">
    <w:name w:val="Medium List 1 Accent 5"/>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E5A23F" w:themeColor="accent5"/>
        <w:bottom w:val="single" w:sz="8" w:space="0" w:color="E5A23F" w:themeColor="accent5"/>
      </w:tblBorders>
    </w:tblPr>
    <w:tblStylePr w:type="firstRow">
      <w:rPr>
        <w:rFonts w:asciiTheme="majorHAnsi" w:eastAsiaTheme="majorEastAsia" w:hAnsiTheme="majorHAnsi" w:cstheme="majorBidi"/>
      </w:rPr>
      <w:tblPr/>
      <w:tcPr>
        <w:tcBorders>
          <w:top w:val="nil"/>
          <w:bottom w:val="single" w:sz="8" w:space="0" w:color="E5A23F" w:themeColor="accent5"/>
        </w:tcBorders>
      </w:tcPr>
    </w:tblStylePr>
    <w:tblStylePr w:type="lastRow">
      <w:rPr>
        <w:b/>
        <w:bCs/>
        <w:color w:val="21272F" w:themeColor="text2"/>
      </w:rPr>
      <w:tblPr/>
      <w:tcPr>
        <w:tcBorders>
          <w:top w:val="single" w:sz="8" w:space="0" w:color="E5A23F" w:themeColor="accent5"/>
          <w:bottom w:val="single" w:sz="8" w:space="0" w:color="E5A23F" w:themeColor="accent5"/>
        </w:tcBorders>
      </w:tcPr>
    </w:tblStylePr>
    <w:tblStylePr w:type="firstCol">
      <w:rPr>
        <w:b/>
        <w:bCs/>
      </w:rPr>
    </w:tblStylePr>
    <w:tblStylePr w:type="lastCol">
      <w:rPr>
        <w:b/>
        <w:bCs/>
      </w:rPr>
      <w:tblPr/>
      <w:tcPr>
        <w:tcBorders>
          <w:top w:val="single" w:sz="8" w:space="0" w:color="E5A23F" w:themeColor="accent5"/>
          <w:bottom w:val="single" w:sz="8" w:space="0" w:color="E5A23F" w:themeColor="accent5"/>
        </w:tcBorders>
      </w:tcPr>
    </w:tblStylePr>
    <w:tblStylePr w:type="band1Vert">
      <w:tblPr/>
      <w:tcPr>
        <w:shd w:val="clear" w:color="auto" w:fill="F8E7CF" w:themeFill="accent5" w:themeFillTint="3F"/>
      </w:tcPr>
    </w:tblStylePr>
    <w:tblStylePr w:type="band1Horz">
      <w:tblPr/>
      <w:tcPr>
        <w:shd w:val="clear" w:color="auto" w:fill="F8E7CF" w:themeFill="accent5" w:themeFillTint="3F"/>
      </w:tcPr>
    </w:tblStylePr>
  </w:style>
  <w:style w:type="table" w:styleId="MediumList1-Accent6">
    <w:name w:val="Medium List 1 Accent 6"/>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E6651E" w:themeColor="accent6"/>
        <w:bottom w:val="single" w:sz="8" w:space="0" w:color="E6651E" w:themeColor="accent6"/>
      </w:tblBorders>
    </w:tblPr>
    <w:tblStylePr w:type="firstRow">
      <w:rPr>
        <w:rFonts w:asciiTheme="majorHAnsi" w:eastAsiaTheme="majorEastAsia" w:hAnsiTheme="majorHAnsi" w:cstheme="majorBidi"/>
      </w:rPr>
      <w:tblPr/>
      <w:tcPr>
        <w:tcBorders>
          <w:top w:val="nil"/>
          <w:bottom w:val="single" w:sz="8" w:space="0" w:color="E6651E" w:themeColor="accent6"/>
        </w:tcBorders>
      </w:tcPr>
    </w:tblStylePr>
    <w:tblStylePr w:type="lastRow">
      <w:rPr>
        <w:b/>
        <w:bCs/>
        <w:color w:val="21272F" w:themeColor="text2"/>
      </w:rPr>
      <w:tblPr/>
      <w:tcPr>
        <w:tcBorders>
          <w:top w:val="single" w:sz="8" w:space="0" w:color="E6651E" w:themeColor="accent6"/>
          <w:bottom w:val="single" w:sz="8" w:space="0" w:color="E6651E" w:themeColor="accent6"/>
        </w:tcBorders>
      </w:tcPr>
    </w:tblStylePr>
    <w:tblStylePr w:type="firstCol">
      <w:rPr>
        <w:b/>
        <w:bCs/>
      </w:rPr>
    </w:tblStylePr>
    <w:tblStylePr w:type="lastCol">
      <w:rPr>
        <w:b/>
        <w:bCs/>
      </w:rPr>
      <w:tblPr/>
      <w:tcPr>
        <w:tcBorders>
          <w:top w:val="single" w:sz="8" w:space="0" w:color="E6651E" w:themeColor="accent6"/>
          <w:bottom w:val="single" w:sz="8" w:space="0" w:color="E6651E" w:themeColor="accent6"/>
        </w:tcBorders>
      </w:tcPr>
    </w:tblStylePr>
    <w:tblStylePr w:type="band1Vert">
      <w:tblPr/>
      <w:tcPr>
        <w:shd w:val="clear" w:color="auto" w:fill="F8D8C7" w:themeFill="accent6" w:themeFillTint="3F"/>
      </w:tcPr>
    </w:tblStylePr>
    <w:tblStylePr w:type="band1Horz">
      <w:tblPr/>
      <w:tcPr>
        <w:shd w:val="clear" w:color="auto" w:fill="F8D8C7" w:themeFill="accent6" w:themeFillTint="3F"/>
      </w:tcPr>
    </w:tblStylePr>
  </w:style>
  <w:style w:type="table" w:styleId="MediumList2">
    <w:name w:val="Medium List 2"/>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tblBorders>
    </w:tblPr>
    <w:tblStylePr w:type="firstRow">
      <w:rPr>
        <w:sz w:val="24"/>
        <w:szCs w:val="24"/>
      </w:rPr>
      <w:tblPr/>
      <w:tcPr>
        <w:tcBorders>
          <w:top w:val="nil"/>
          <w:left w:val="nil"/>
          <w:bottom w:val="single" w:sz="24" w:space="0" w:color="27897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897D" w:themeColor="accent1"/>
          <w:insideH w:val="nil"/>
          <w:insideV w:val="nil"/>
        </w:tcBorders>
        <w:shd w:val="clear" w:color="auto" w:fill="FFFFFF" w:themeFill="background1"/>
      </w:tcPr>
    </w:tblStylePr>
    <w:tblStylePr w:type="lastCol">
      <w:tblPr/>
      <w:tcPr>
        <w:tcBorders>
          <w:top w:val="nil"/>
          <w:left w:val="single" w:sz="8" w:space="0" w:color="27897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top w:val="nil"/>
          <w:bottom w:val="nil"/>
          <w:insideH w:val="nil"/>
          <w:insideV w:val="nil"/>
        </w:tcBorders>
        <w:shd w:val="clear" w:color="auto" w:fill="BEEC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tblBorders>
    </w:tblPr>
    <w:tblStylePr w:type="firstRow">
      <w:rPr>
        <w:sz w:val="24"/>
        <w:szCs w:val="24"/>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AA48" w:themeColor="accent2"/>
          <w:insideH w:val="nil"/>
          <w:insideV w:val="nil"/>
        </w:tcBorders>
        <w:shd w:val="clear" w:color="auto" w:fill="FFFFFF" w:themeFill="background1"/>
      </w:tcPr>
    </w:tblStylePr>
    <w:tblStylePr w:type="lastCol">
      <w:tblPr/>
      <w:tcPr>
        <w:tcBorders>
          <w:top w:val="nil"/>
          <w:left w:val="single" w:sz="8" w:space="0" w:color="79AA4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top w:val="nil"/>
          <w:bottom w:val="nil"/>
          <w:insideH w:val="nil"/>
          <w:insideV w:val="nil"/>
        </w:tcBorders>
        <w:shd w:val="clear" w:color="auto" w:fill="DDEB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tblBorders>
    </w:tblPr>
    <w:tblStylePr w:type="firstRow">
      <w:rPr>
        <w:sz w:val="24"/>
        <w:szCs w:val="24"/>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2A56" w:themeColor="accent3"/>
          <w:insideH w:val="nil"/>
          <w:insideV w:val="nil"/>
        </w:tcBorders>
        <w:shd w:val="clear" w:color="auto" w:fill="FFFFFF" w:themeFill="background1"/>
      </w:tcPr>
    </w:tblStylePr>
    <w:tblStylePr w:type="lastCol">
      <w:tblPr/>
      <w:tcPr>
        <w:tcBorders>
          <w:top w:val="nil"/>
          <w:left w:val="single" w:sz="8" w:space="0" w:color="9E2A5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top w:val="nil"/>
          <w:bottom w:val="nil"/>
          <w:insideH w:val="nil"/>
          <w:insideV w:val="nil"/>
        </w:tcBorders>
        <w:shd w:val="clear" w:color="auto" w:fill="EFC2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tblBorders>
    </w:tblPr>
    <w:tblStylePr w:type="firstRow">
      <w:rPr>
        <w:sz w:val="24"/>
        <w:szCs w:val="24"/>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2E2E" w:themeColor="accent4"/>
          <w:insideH w:val="nil"/>
          <w:insideV w:val="nil"/>
        </w:tcBorders>
        <w:shd w:val="clear" w:color="auto" w:fill="FFFFFF" w:themeFill="background1"/>
      </w:tcPr>
    </w:tblStylePr>
    <w:tblStylePr w:type="lastCol">
      <w:tblPr/>
      <w:tcPr>
        <w:tcBorders>
          <w:top w:val="nil"/>
          <w:left w:val="single" w:sz="8" w:space="0" w:color="D02E2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top w:val="nil"/>
          <w:bottom w:val="nil"/>
          <w:insideH w:val="nil"/>
          <w:insideV w:val="nil"/>
        </w:tcBorders>
        <w:shd w:val="clear" w:color="auto" w:fill="F3CB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tblBorders>
    </w:tblPr>
    <w:tblStylePr w:type="firstRow">
      <w:rPr>
        <w:sz w:val="24"/>
        <w:szCs w:val="24"/>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A23F" w:themeColor="accent5"/>
          <w:insideH w:val="nil"/>
          <w:insideV w:val="nil"/>
        </w:tcBorders>
        <w:shd w:val="clear" w:color="auto" w:fill="FFFFFF" w:themeFill="background1"/>
      </w:tcPr>
    </w:tblStylePr>
    <w:tblStylePr w:type="lastCol">
      <w:tblPr/>
      <w:tcPr>
        <w:tcBorders>
          <w:top w:val="nil"/>
          <w:left w:val="single" w:sz="8" w:space="0" w:color="E5A23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top w:val="nil"/>
          <w:bottom w:val="nil"/>
          <w:insideH w:val="nil"/>
          <w:insideV w:val="nil"/>
        </w:tcBorders>
        <w:shd w:val="clear" w:color="auto" w:fill="F8E7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tblBorders>
    </w:tblPr>
    <w:tblStylePr w:type="firstRow">
      <w:rPr>
        <w:sz w:val="24"/>
        <w:szCs w:val="24"/>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51E" w:themeColor="accent6"/>
          <w:insideH w:val="nil"/>
          <w:insideV w:val="nil"/>
        </w:tcBorders>
        <w:shd w:val="clear" w:color="auto" w:fill="FFFFFF" w:themeFill="background1"/>
      </w:tcPr>
    </w:tblStylePr>
    <w:tblStylePr w:type="lastCol">
      <w:tblPr/>
      <w:tcPr>
        <w:tcBorders>
          <w:top w:val="nil"/>
          <w:left w:val="single" w:sz="8" w:space="0" w:color="E6651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top w:val="nil"/>
          <w:bottom w:val="nil"/>
          <w:insideH w:val="nil"/>
          <w:insideV w:val="nil"/>
        </w:tcBorders>
        <w:shd w:val="clear" w:color="auto" w:fill="F8D8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431F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431F9"/>
    <w:pPr>
      <w:spacing w:after="0" w:line="240" w:lineRule="auto"/>
    </w:pPr>
    <w:tblPr>
      <w:tblStyleRowBandSize w:val="1"/>
      <w:tblStyleColBandSize w:val="1"/>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tblBorders>
    </w:tblPr>
    <w:tblStylePr w:type="firstRow">
      <w:pPr>
        <w:spacing w:before="0" w:after="0" w:line="240" w:lineRule="auto"/>
      </w:pPr>
      <w:rPr>
        <w:b/>
        <w:bCs/>
        <w:color w:val="FFFFFF" w:themeColor="background1"/>
      </w:rPr>
      <w:tblPr/>
      <w:tcPr>
        <w:tc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shd w:val="clear" w:color="auto" w:fill="27897D" w:themeFill="accent1"/>
      </w:tcPr>
    </w:tblStylePr>
    <w:tblStylePr w:type="lastRow">
      <w:pPr>
        <w:spacing w:before="0" w:after="0" w:line="240" w:lineRule="auto"/>
      </w:pPr>
      <w:rPr>
        <w:b/>
        <w:bCs/>
      </w:rPr>
      <w:tblPr/>
      <w:tcPr>
        <w:tcBorders>
          <w:top w:val="double" w:sz="6"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ECE6" w:themeFill="accent1" w:themeFillTint="3F"/>
      </w:tcPr>
    </w:tblStylePr>
    <w:tblStylePr w:type="band1Horz">
      <w:tblPr/>
      <w:tcPr>
        <w:tcBorders>
          <w:insideH w:val="nil"/>
          <w:insideV w:val="nil"/>
        </w:tcBorders>
        <w:shd w:val="clear" w:color="auto" w:fill="BEECE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431F9"/>
    <w:pPr>
      <w:spacing w:after="0" w:line="240" w:lineRule="auto"/>
    </w:pPr>
    <w:tblPr>
      <w:tblStyleRowBandSize w:val="1"/>
      <w:tblStyleColBandSize w:val="1"/>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tblBorders>
    </w:tblPr>
    <w:tblStylePr w:type="firstRow">
      <w:pPr>
        <w:spacing w:before="0" w:after="0" w:line="240" w:lineRule="auto"/>
      </w:pPr>
      <w:rPr>
        <w:b/>
        <w:bCs/>
        <w:color w:val="FFFFFF" w:themeColor="background1"/>
      </w:rPr>
      <w:tblPr/>
      <w:tcPr>
        <w:tc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shd w:val="clear" w:color="auto" w:fill="79AA48" w:themeFill="accent2"/>
      </w:tcPr>
    </w:tblStylePr>
    <w:tblStylePr w:type="lastRow">
      <w:pPr>
        <w:spacing w:before="0" w:after="0" w:line="240" w:lineRule="auto"/>
      </w:pPr>
      <w:rPr>
        <w:b/>
        <w:bCs/>
      </w:rPr>
      <w:tblPr/>
      <w:tcPr>
        <w:tcBorders>
          <w:top w:val="double" w:sz="6"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tcPr>
    </w:tblStylePr>
    <w:tblStylePr w:type="firstCol">
      <w:rPr>
        <w:b/>
        <w:bCs/>
      </w:rPr>
    </w:tblStylePr>
    <w:tblStylePr w:type="lastCol">
      <w:rPr>
        <w:b/>
        <w:bCs/>
      </w:rPr>
    </w:tblStylePr>
    <w:tblStylePr w:type="band1Vert">
      <w:tblPr/>
      <w:tcPr>
        <w:shd w:val="clear" w:color="auto" w:fill="DDEBD0" w:themeFill="accent2" w:themeFillTint="3F"/>
      </w:tcPr>
    </w:tblStylePr>
    <w:tblStylePr w:type="band1Horz">
      <w:tblPr/>
      <w:tcPr>
        <w:tcBorders>
          <w:insideH w:val="nil"/>
          <w:insideV w:val="nil"/>
        </w:tcBorders>
        <w:shd w:val="clear" w:color="auto" w:fill="DDEB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431F9"/>
    <w:pPr>
      <w:spacing w:after="0" w:line="240" w:lineRule="auto"/>
    </w:pPr>
    <w:tblPr>
      <w:tblStyleRowBandSize w:val="1"/>
      <w:tblStyleColBandSize w:val="1"/>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tblBorders>
    </w:tblPr>
    <w:tblStylePr w:type="firstRow">
      <w:pPr>
        <w:spacing w:before="0" w:after="0" w:line="240" w:lineRule="auto"/>
      </w:pPr>
      <w:rPr>
        <w:b/>
        <w:bCs/>
        <w:color w:val="FFFFFF" w:themeColor="background1"/>
      </w:rPr>
      <w:tblPr/>
      <w:tcPr>
        <w:tc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shd w:val="clear" w:color="auto" w:fill="9E2A56" w:themeFill="accent3"/>
      </w:tcPr>
    </w:tblStylePr>
    <w:tblStylePr w:type="lastRow">
      <w:pPr>
        <w:spacing w:before="0" w:after="0" w:line="240" w:lineRule="auto"/>
      </w:pPr>
      <w:rPr>
        <w:b/>
        <w:bCs/>
      </w:rPr>
      <w:tblPr/>
      <w:tcPr>
        <w:tcBorders>
          <w:top w:val="double" w:sz="6"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C2D3" w:themeFill="accent3" w:themeFillTint="3F"/>
      </w:tcPr>
    </w:tblStylePr>
    <w:tblStylePr w:type="band1Horz">
      <w:tblPr/>
      <w:tcPr>
        <w:tcBorders>
          <w:insideH w:val="nil"/>
          <w:insideV w:val="nil"/>
        </w:tcBorders>
        <w:shd w:val="clear" w:color="auto" w:fill="EFC2D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431F9"/>
    <w:pPr>
      <w:spacing w:after="0" w:line="240" w:lineRule="auto"/>
    </w:pPr>
    <w:tblPr>
      <w:tblStyleRowBandSize w:val="1"/>
      <w:tblStyleColBandSize w:val="1"/>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tblBorders>
    </w:tblPr>
    <w:tblStylePr w:type="firstRow">
      <w:pPr>
        <w:spacing w:before="0" w:after="0" w:line="240" w:lineRule="auto"/>
      </w:pPr>
      <w:rPr>
        <w:b/>
        <w:bCs/>
        <w:color w:val="FFFFFF" w:themeColor="background1"/>
      </w:rPr>
      <w:tblPr/>
      <w:tcPr>
        <w:tc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shd w:val="clear" w:color="auto" w:fill="D02E2E" w:themeFill="accent4"/>
      </w:tcPr>
    </w:tblStylePr>
    <w:tblStylePr w:type="lastRow">
      <w:pPr>
        <w:spacing w:before="0" w:after="0" w:line="240" w:lineRule="auto"/>
      </w:pPr>
      <w:rPr>
        <w:b/>
        <w:bCs/>
      </w:rPr>
      <w:tblPr/>
      <w:tcPr>
        <w:tcBorders>
          <w:top w:val="double" w:sz="6"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CBCB" w:themeFill="accent4" w:themeFillTint="3F"/>
      </w:tcPr>
    </w:tblStylePr>
    <w:tblStylePr w:type="band1Horz">
      <w:tblPr/>
      <w:tcPr>
        <w:tcBorders>
          <w:insideH w:val="nil"/>
          <w:insideV w:val="nil"/>
        </w:tcBorders>
        <w:shd w:val="clear" w:color="auto" w:fill="F3CB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431F9"/>
    <w:pPr>
      <w:spacing w:after="0" w:line="240" w:lineRule="auto"/>
    </w:pPr>
    <w:tblPr>
      <w:tblStyleRowBandSize w:val="1"/>
      <w:tblStyleColBandSize w:val="1"/>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tblBorders>
    </w:tblPr>
    <w:tblStylePr w:type="firstRow">
      <w:pPr>
        <w:spacing w:before="0" w:after="0" w:line="240" w:lineRule="auto"/>
      </w:pPr>
      <w:rPr>
        <w:b/>
        <w:bCs/>
        <w:color w:val="FFFFFF" w:themeColor="background1"/>
      </w:rPr>
      <w:tblPr/>
      <w:tcPr>
        <w:tc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shd w:val="clear" w:color="auto" w:fill="E5A23F" w:themeFill="accent5"/>
      </w:tcPr>
    </w:tblStylePr>
    <w:tblStylePr w:type="lastRow">
      <w:pPr>
        <w:spacing w:before="0" w:after="0" w:line="240" w:lineRule="auto"/>
      </w:pPr>
      <w:rPr>
        <w:b/>
        <w:bCs/>
      </w:rPr>
      <w:tblPr/>
      <w:tcPr>
        <w:tcBorders>
          <w:top w:val="double" w:sz="6"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E7CF" w:themeFill="accent5" w:themeFillTint="3F"/>
      </w:tcPr>
    </w:tblStylePr>
    <w:tblStylePr w:type="band1Horz">
      <w:tblPr/>
      <w:tcPr>
        <w:tcBorders>
          <w:insideH w:val="nil"/>
          <w:insideV w:val="nil"/>
        </w:tcBorders>
        <w:shd w:val="clear" w:color="auto" w:fill="F8E7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431F9"/>
    <w:pPr>
      <w:spacing w:after="0" w:line="240" w:lineRule="auto"/>
    </w:pPr>
    <w:tblPr>
      <w:tblStyleRowBandSize w:val="1"/>
      <w:tblStyleColBandSize w:val="1"/>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tblBorders>
    </w:tblPr>
    <w:tblStylePr w:type="firstRow">
      <w:pPr>
        <w:spacing w:before="0" w:after="0" w:line="240" w:lineRule="auto"/>
      </w:pPr>
      <w:rPr>
        <w:b/>
        <w:bCs/>
        <w:color w:val="FFFFFF" w:themeColor="background1"/>
      </w:rPr>
      <w:tblPr/>
      <w:tcPr>
        <w:tc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shd w:val="clear" w:color="auto" w:fill="E6651E" w:themeFill="accent6"/>
      </w:tcPr>
    </w:tblStylePr>
    <w:tblStylePr w:type="lastRow">
      <w:pPr>
        <w:spacing w:before="0" w:after="0" w:line="240" w:lineRule="auto"/>
      </w:pPr>
      <w:rPr>
        <w:b/>
        <w:bCs/>
      </w:rPr>
      <w:tblPr/>
      <w:tcPr>
        <w:tcBorders>
          <w:top w:val="double" w:sz="6"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8C7" w:themeFill="accent6" w:themeFillTint="3F"/>
      </w:tcPr>
    </w:tblStylePr>
    <w:tblStylePr w:type="band1Horz">
      <w:tblPr/>
      <w:tcPr>
        <w:tcBorders>
          <w:insideH w:val="nil"/>
          <w:insideV w:val="nil"/>
        </w:tcBorders>
        <w:shd w:val="clear" w:color="auto" w:fill="F8D8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897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897D" w:themeFill="accent1"/>
      </w:tcPr>
    </w:tblStylePr>
    <w:tblStylePr w:type="lastCol">
      <w:rPr>
        <w:b/>
        <w:bCs/>
        <w:color w:val="FFFFFF" w:themeColor="background1"/>
      </w:rPr>
      <w:tblPr/>
      <w:tcPr>
        <w:tcBorders>
          <w:left w:val="nil"/>
          <w:right w:val="nil"/>
          <w:insideH w:val="nil"/>
          <w:insideV w:val="nil"/>
        </w:tcBorders>
        <w:shd w:val="clear" w:color="auto" w:fill="27897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AA4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9AA48" w:themeFill="accent2"/>
      </w:tcPr>
    </w:tblStylePr>
    <w:tblStylePr w:type="lastCol">
      <w:rPr>
        <w:b/>
        <w:bCs/>
        <w:color w:val="FFFFFF" w:themeColor="background1"/>
      </w:rPr>
      <w:tblPr/>
      <w:tcPr>
        <w:tcBorders>
          <w:left w:val="nil"/>
          <w:right w:val="nil"/>
          <w:insideH w:val="nil"/>
          <w:insideV w:val="nil"/>
        </w:tcBorders>
        <w:shd w:val="clear" w:color="auto" w:fill="79AA4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2A5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E2A56" w:themeFill="accent3"/>
      </w:tcPr>
    </w:tblStylePr>
    <w:tblStylePr w:type="lastCol">
      <w:rPr>
        <w:b/>
        <w:bCs/>
        <w:color w:val="FFFFFF" w:themeColor="background1"/>
      </w:rPr>
      <w:tblPr/>
      <w:tcPr>
        <w:tcBorders>
          <w:left w:val="nil"/>
          <w:right w:val="nil"/>
          <w:insideH w:val="nil"/>
          <w:insideV w:val="nil"/>
        </w:tcBorders>
        <w:shd w:val="clear" w:color="auto" w:fill="9E2A5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2E2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2E2E" w:themeFill="accent4"/>
      </w:tcPr>
    </w:tblStylePr>
    <w:tblStylePr w:type="lastCol">
      <w:rPr>
        <w:b/>
        <w:bCs/>
        <w:color w:val="FFFFFF" w:themeColor="background1"/>
      </w:rPr>
      <w:tblPr/>
      <w:tcPr>
        <w:tcBorders>
          <w:left w:val="nil"/>
          <w:right w:val="nil"/>
          <w:insideH w:val="nil"/>
          <w:insideV w:val="nil"/>
        </w:tcBorders>
        <w:shd w:val="clear" w:color="auto" w:fill="D02E2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A23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5A23F" w:themeFill="accent5"/>
      </w:tcPr>
    </w:tblStylePr>
    <w:tblStylePr w:type="lastCol">
      <w:rPr>
        <w:b/>
        <w:bCs/>
        <w:color w:val="FFFFFF" w:themeColor="background1"/>
      </w:rPr>
      <w:tblPr/>
      <w:tcPr>
        <w:tcBorders>
          <w:left w:val="nil"/>
          <w:right w:val="nil"/>
          <w:insideH w:val="nil"/>
          <w:insideV w:val="nil"/>
        </w:tcBorders>
        <w:shd w:val="clear" w:color="auto" w:fill="E5A23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51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651E" w:themeFill="accent6"/>
      </w:tcPr>
    </w:tblStylePr>
    <w:tblStylePr w:type="lastCol">
      <w:rPr>
        <w:b/>
        <w:bCs/>
        <w:color w:val="FFFFFF" w:themeColor="background1"/>
      </w:rPr>
      <w:tblPr/>
      <w:tcPr>
        <w:tcBorders>
          <w:left w:val="nil"/>
          <w:right w:val="nil"/>
          <w:insideH w:val="nil"/>
          <w:insideV w:val="nil"/>
        </w:tcBorders>
        <w:shd w:val="clear" w:color="auto" w:fill="E6651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6431F9"/>
    <w:rPr>
      <w:color w:val="2B579A"/>
      <w:sz w:val="22"/>
      <w:shd w:val="clear" w:color="auto" w:fill="E6E6E6"/>
    </w:rPr>
  </w:style>
  <w:style w:type="paragraph" w:styleId="MessageHeader">
    <w:name w:val="Message Header"/>
    <w:basedOn w:val="Normal"/>
    <w:link w:val="MessageHeaderChar"/>
    <w:uiPriority w:val="99"/>
    <w:semiHidden/>
    <w:unhideWhenUsed/>
    <w:rsid w:val="00467B9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color w:val="404040" w:themeColor="text1" w:themeTint="BF"/>
      <w:sz w:val="24"/>
      <w:szCs w:val="24"/>
    </w:rPr>
  </w:style>
  <w:style w:type="character" w:customStyle="1" w:styleId="MessageHeaderChar">
    <w:name w:val="Message Header Char"/>
    <w:basedOn w:val="DefaultParagraphFont"/>
    <w:link w:val="MessageHeader"/>
    <w:uiPriority w:val="99"/>
    <w:semiHidden/>
    <w:rsid w:val="00467B91"/>
    <w:rPr>
      <w:rFonts w:asciiTheme="majorHAnsi" w:eastAsiaTheme="majorEastAsia" w:hAnsiTheme="majorHAnsi" w:cstheme="majorBidi"/>
      <w:color w:val="404040" w:themeColor="text1" w:themeTint="BF"/>
      <w:sz w:val="24"/>
      <w:szCs w:val="24"/>
      <w:shd w:val="pct20" w:color="auto" w:fill="auto"/>
    </w:rPr>
  </w:style>
  <w:style w:type="paragraph" w:styleId="NormalWeb">
    <w:name w:val="Normal (Web)"/>
    <w:basedOn w:val="Normal"/>
    <w:uiPriority w:val="99"/>
    <w:semiHidden/>
    <w:unhideWhenUsed/>
    <w:rsid w:val="006431F9"/>
    <w:rPr>
      <w:rFonts w:ascii="Times New Roman" w:hAnsi="Times New Roman" w:cs="Times New Roman"/>
      <w:sz w:val="24"/>
      <w:szCs w:val="24"/>
    </w:rPr>
  </w:style>
  <w:style w:type="paragraph" w:styleId="NormalIndent">
    <w:name w:val="Normal Indent"/>
    <w:basedOn w:val="Normal"/>
    <w:uiPriority w:val="99"/>
    <w:semiHidden/>
    <w:unhideWhenUsed/>
    <w:rsid w:val="006431F9"/>
    <w:pPr>
      <w:ind w:left="720"/>
    </w:pPr>
  </w:style>
  <w:style w:type="paragraph" w:styleId="NoteHeading">
    <w:name w:val="Note Heading"/>
    <w:basedOn w:val="Normal"/>
    <w:next w:val="Normal"/>
    <w:link w:val="NoteHeadingChar"/>
    <w:uiPriority w:val="99"/>
    <w:semiHidden/>
    <w:unhideWhenUsed/>
    <w:rsid w:val="006431F9"/>
    <w:pPr>
      <w:spacing w:after="0" w:line="240" w:lineRule="auto"/>
    </w:pPr>
  </w:style>
  <w:style w:type="character" w:customStyle="1" w:styleId="NoteHeadingChar">
    <w:name w:val="Note Heading Char"/>
    <w:basedOn w:val="DefaultParagraphFont"/>
    <w:link w:val="NoteHeading"/>
    <w:uiPriority w:val="99"/>
    <w:semiHidden/>
    <w:rsid w:val="006431F9"/>
    <w:rPr>
      <w:sz w:val="22"/>
    </w:rPr>
  </w:style>
  <w:style w:type="character" w:styleId="PageNumber">
    <w:name w:val="page number"/>
    <w:basedOn w:val="DefaultParagraphFont"/>
    <w:uiPriority w:val="99"/>
    <w:semiHidden/>
    <w:unhideWhenUsed/>
    <w:rsid w:val="006431F9"/>
    <w:rPr>
      <w:sz w:val="22"/>
    </w:rPr>
  </w:style>
  <w:style w:type="character" w:styleId="PlaceholderText">
    <w:name w:val="Placeholder Text"/>
    <w:basedOn w:val="DefaultParagraphFont"/>
    <w:uiPriority w:val="99"/>
    <w:semiHidden/>
    <w:rsid w:val="006431F9"/>
    <w:rPr>
      <w:color w:val="808080"/>
      <w:sz w:val="22"/>
    </w:rPr>
  </w:style>
  <w:style w:type="table" w:customStyle="1" w:styleId="PlainTable11">
    <w:name w:val="Plain Table 11"/>
    <w:basedOn w:val="TableNormal"/>
    <w:uiPriority w:val="41"/>
    <w:rsid w:val="006431F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6431F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6431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6431F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6431F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431F9"/>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6431F9"/>
    <w:rPr>
      <w:rFonts w:ascii="Consolas" w:hAnsi="Consolas"/>
      <w:sz w:val="22"/>
      <w:szCs w:val="21"/>
    </w:rPr>
  </w:style>
  <w:style w:type="paragraph" w:styleId="Quote">
    <w:name w:val="Quote"/>
    <w:basedOn w:val="Normal"/>
    <w:next w:val="Normal"/>
    <w:link w:val="QuoteChar"/>
    <w:uiPriority w:val="29"/>
    <w:semiHidden/>
    <w:unhideWhenUsed/>
    <w:qFormat/>
    <w:rsid w:val="006431F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431F9"/>
    <w:rPr>
      <w:i/>
      <w:iCs/>
      <w:color w:val="404040" w:themeColor="text1" w:themeTint="BF"/>
      <w:sz w:val="22"/>
    </w:rPr>
  </w:style>
  <w:style w:type="paragraph" w:styleId="Salutation">
    <w:name w:val="Salutation"/>
    <w:basedOn w:val="Normal"/>
    <w:next w:val="Normal"/>
    <w:link w:val="SalutationChar"/>
    <w:uiPriority w:val="99"/>
    <w:semiHidden/>
    <w:unhideWhenUsed/>
    <w:rsid w:val="006431F9"/>
  </w:style>
  <w:style w:type="character" w:customStyle="1" w:styleId="SalutationChar">
    <w:name w:val="Salutation Char"/>
    <w:basedOn w:val="DefaultParagraphFont"/>
    <w:link w:val="Salutation"/>
    <w:uiPriority w:val="99"/>
    <w:semiHidden/>
    <w:rsid w:val="006431F9"/>
    <w:rPr>
      <w:sz w:val="22"/>
    </w:rPr>
  </w:style>
  <w:style w:type="paragraph" w:styleId="Signature">
    <w:name w:val="Signature"/>
    <w:basedOn w:val="Normal"/>
    <w:link w:val="SignatureChar"/>
    <w:uiPriority w:val="99"/>
    <w:semiHidden/>
    <w:unhideWhenUsed/>
    <w:rsid w:val="006431F9"/>
    <w:pPr>
      <w:spacing w:after="0" w:line="240" w:lineRule="auto"/>
      <w:ind w:left="4252"/>
    </w:pPr>
  </w:style>
  <w:style w:type="character" w:customStyle="1" w:styleId="SignatureChar">
    <w:name w:val="Signature Char"/>
    <w:basedOn w:val="DefaultParagraphFont"/>
    <w:link w:val="Signature"/>
    <w:uiPriority w:val="99"/>
    <w:semiHidden/>
    <w:rsid w:val="006431F9"/>
    <w:rPr>
      <w:sz w:val="22"/>
    </w:rPr>
  </w:style>
  <w:style w:type="character" w:customStyle="1" w:styleId="SmartHyperlink1">
    <w:name w:val="Smart Hyperlink1"/>
    <w:basedOn w:val="DefaultParagraphFont"/>
    <w:uiPriority w:val="99"/>
    <w:semiHidden/>
    <w:unhideWhenUsed/>
    <w:rsid w:val="006431F9"/>
    <w:rPr>
      <w:sz w:val="22"/>
      <w:u w:val="dotted"/>
    </w:rPr>
  </w:style>
  <w:style w:type="character" w:styleId="SubtleEmphasis">
    <w:name w:val="Subtle Emphasis"/>
    <w:basedOn w:val="DefaultParagraphFont"/>
    <w:uiPriority w:val="19"/>
    <w:semiHidden/>
    <w:unhideWhenUsed/>
    <w:qFormat/>
    <w:rsid w:val="006431F9"/>
    <w:rPr>
      <w:i/>
      <w:iCs/>
      <w:color w:val="404040" w:themeColor="text1" w:themeTint="BF"/>
      <w:sz w:val="22"/>
    </w:rPr>
  </w:style>
  <w:style w:type="character" w:styleId="SubtleReference">
    <w:name w:val="Subtle Reference"/>
    <w:basedOn w:val="DefaultParagraphFont"/>
    <w:uiPriority w:val="31"/>
    <w:semiHidden/>
    <w:unhideWhenUsed/>
    <w:qFormat/>
    <w:rsid w:val="006431F9"/>
    <w:rPr>
      <w:smallCaps/>
      <w:color w:val="5A5A5A" w:themeColor="text1" w:themeTint="A5"/>
      <w:sz w:val="22"/>
    </w:rPr>
  </w:style>
  <w:style w:type="table" w:styleId="Table3Deffects1">
    <w:name w:val="Table 3D effects 1"/>
    <w:basedOn w:val="TableNormal"/>
    <w:uiPriority w:val="99"/>
    <w:semiHidden/>
    <w:unhideWhenUsed/>
    <w:rsid w:val="006431F9"/>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431F9"/>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431F9"/>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431F9"/>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431F9"/>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431F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431F9"/>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431F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431F9"/>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431F9"/>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431F9"/>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431F9"/>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431F9"/>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431F9"/>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431F9"/>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431F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431F9"/>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431F9"/>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431F9"/>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431F9"/>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431F9"/>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431F9"/>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6431F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431F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431F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431F9"/>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431F9"/>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431F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431F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431F9"/>
    <w:pPr>
      <w:spacing w:after="0"/>
      <w:ind w:left="220" w:hanging="220"/>
    </w:pPr>
  </w:style>
  <w:style w:type="paragraph" w:styleId="TableofFigures">
    <w:name w:val="table of figures"/>
    <w:basedOn w:val="Normal"/>
    <w:next w:val="Normal"/>
    <w:uiPriority w:val="99"/>
    <w:semiHidden/>
    <w:unhideWhenUsed/>
    <w:rsid w:val="006431F9"/>
    <w:pPr>
      <w:spacing w:after="0"/>
    </w:pPr>
  </w:style>
  <w:style w:type="table" w:styleId="TableProfessional">
    <w:name w:val="Table Professional"/>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431F9"/>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431F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431F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6431F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43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431F9"/>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431F9"/>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6431F9"/>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431F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qFormat/>
    <w:rsid w:val="00B97F4A"/>
    <w:pPr>
      <w:tabs>
        <w:tab w:val="right" w:leader="dot" w:pos="9350"/>
      </w:tabs>
      <w:spacing w:after="100"/>
    </w:pPr>
  </w:style>
  <w:style w:type="paragraph" w:styleId="TOC2">
    <w:name w:val="toc 2"/>
    <w:basedOn w:val="Normal"/>
    <w:next w:val="Normal"/>
    <w:autoRedefine/>
    <w:uiPriority w:val="39"/>
    <w:unhideWhenUsed/>
    <w:qFormat/>
    <w:rsid w:val="00B97F4A"/>
    <w:pPr>
      <w:tabs>
        <w:tab w:val="right" w:leader="dot" w:pos="9350"/>
      </w:tabs>
      <w:spacing w:after="100"/>
      <w:ind w:left="220"/>
    </w:pPr>
  </w:style>
  <w:style w:type="paragraph" w:styleId="TOC3">
    <w:name w:val="toc 3"/>
    <w:basedOn w:val="Normal"/>
    <w:next w:val="Normal"/>
    <w:autoRedefine/>
    <w:uiPriority w:val="39"/>
    <w:unhideWhenUsed/>
    <w:qFormat/>
    <w:rsid w:val="006431F9"/>
    <w:pPr>
      <w:spacing w:after="100"/>
      <w:ind w:left="440"/>
    </w:pPr>
  </w:style>
  <w:style w:type="paragraph" w:styleId="TOC4">
    <w:name w:val="toc 4"/>
    <w:basedOn w:val="Normal"/>
    <w:next w:val="Normal"/>
    <w:autoRedefine/>
    <w:uiPriority w:val="39"/>
    <w:semiHidden/>
    <w:unhideWhenUsed/>
    <w:rsid w:val="006431F9"/>
    <w:pPr>
      <w:spacing w:after="100"/>
      <w:ind w:left="660"/>
    </w:pPr>
  </w:style>
  <w:style w:type="paragraph" w:styleId="TOC5">
    <w:name w:val="toc 5"/>
    <w:basedOn w:val="Normal"/>
    <w:next w:val="Normal"/>
    <w:autoRedefine/>
    <w:uiPriority w:val="39"/>
    <w:semiHidden/>
    <w:unhideWhenUsed/>
    <w:rsid w:val="006431F9"/>
    <w:pPr>
      <w:spacing w:after="100"/>
      <w:ind w:left="880"/>
    </w:pPr>
  </w:style>
  <w:style w:type="paragraph" w:styleId="TOC6">
    <w:name w:val="toc 6"/>
    <w:basedOn w:val="Normal"/>
    <w:next w:val="Normal"/>
    <w:autoRedefine/>
    <w:uiPriority w:val="39"/>
    <w:semiHidden/>
    <w:unhideWhenUsed/>
    <w:rsid w:val="006431F9"/>
    <w:pPr>
      <w:spacing w:after="100"/>
      <w:ind w:left="1100"/>
    </w:pPr>
  </w:style>
  <w:style w:type="paragraph" w:styleId="TOC7">
    <w:name w:val="toc 7"/>
    <w:basedOn w:val="Normal"/>
    <w:next w:val="Normal"/>
    <w:autoRedefine/>
    <w:uiPriority w:val="39"/>
    <w:semiHidden/>
    <w:unhideWhenUsed/>
    <w:rsid w:val="006431F9"/>
    <w:pPr>
      <w:spacing w:after="100"/>
      <w:ind w:left="1320"/>
    </w:pPr>
  </w:style>
  <w:style w:type="paragraph" w:styleId="TOC8">
    <w:name w:val="toc 8"/>
    <w:basedOn w:val="Normal"/>
    <w:next w:val="Normal"/>
    <w:autoRedefine/>
    <w:uiPriority w:val="39"/>
    <w:semiHidden/>
    <w:unhideWhenUsed/>
    <w:rsid w:val="006431F9"/>
    <w:pPr>
      <w:spacing w:after="100"/>
      <w:ind w:left="1540"/>
    </w:pPr>
  </w:style>
  <w:style w:type="paragraph" w:styleId="TOC9">
    <w:name w:val="toc 9"/>
    <w:basedOn w:val="Normal"/>
    <w:next w:val="Normal"/>
    <w:autoRedefine/>
    <w:uiPriority w:val="39"/>
    <w:semiHidden/>
    <w:unhideWhenUsed/>
    <w:rsid w:val="006431F9"/>
    <w:pPr>
      <w:spacing w:after="100"/>
      <w:ind w:left="1760"/>
    </w:pPr>
  </w:style>
  <w:style w:type="character" w:customStyle="1" w:styleId="UnresolvedMention1">
    <w:name w:val="Unresolved Mention1"/>
    <w:basedOn w:val="DefaultParagraphFont"/>
    <w:uiPriority w:val="99"/>
    <w:unhideWhenUsed/>
    <w:rsid w:val="00467B91"/>
    <w:rPr>
      <w:color w:val="595959" w:themeColor="text1" w:themeTint="A6"/>
      <w:sz w:val="22"/>
      <w:shd w:val="clear" w:color="auto" w:fill="E6E6E6"/>
    </w:rPr>
  </w:style>
  <w:style w:type="character" w:customStyle="1" w:styleId="NoSpacingChar">
    <w:name w:val="No Spacing Char"/>
    <w:basedOn w:val="DefaultParagraphFont"/>
    <w:link w:val="NoSpacing"/>
    <w:uiPriority w:val="1"/>
    <w:rsid w:val="004223DB"/>
  </w:style>
  <w:style w:type="paragraph" w:customStyle="1" w:styleId="Style1">
    <w:name w:val="Style1"/>
    <w:basedOn w:val="BodyText"/>
    <w:link w:val="Style1Char"/>
    <w:qFormat/>
    <w:rsid w:val="00F32FAD"/>
    <w:pPr>
      <w:spacing w:line="240" w:lineRule="auto"/>
    </w:pPr>
    <w:rPr>
      <w:rFonts w:ascii="Garamond" w:eastAsia="Times New Roman" w:hAnsi="Garamond" w:cs="Times New Roman"/>
      <w:color w:val="auto"/>
      <w:sz w:val="24"/>
      <w:szCs w:val="24"/>
    </w:rPr>
  </w:style>
  <w:style w:type="character" w:customStyle="1" w:styleId="Style1Char">
    <w:name w:val="Style1 Char"/>
    <w:basedOn w:val="BodyTextChar"/>
    <w:link w:val="Style1"/>
    <w:rsid w:val="00F32FAD"/>
    <w:rPr>
      <w:rFonts w:ascii="Garamond" w:eastAsia="Times New Roman" w:hAnsi="Garamond" w:cs="Times New Roman"/>
      <w:color w:val="auto"/>
      <w:sz w:val="24"/>
      <w:szCs w:val="24"/>
    </w:rPr>
  </w:style>
  <w:style w:type="paragraph" w:styleId="Revision">
    <w:name w:val="Revision"/>
    <w:hidden/>
    <w:uiPriority w:val="99"/>
    <w:semiHidden/>
    <w:rsid w:val="00FA6B7D"/>
    <w:pPr>
      <w:spacing w:after="0" w:line="240" w:lineRule="auto"/>
    </w:pPr>
  </w:style>
  <w:style w:type="character" w:styleId="UnresolvedMention">
    <w:name w:val="Unresolved Mention"/>
    <w:basedOn w:val="DefaultParagraphFont"/>
    <w:uiPriority w:val="99"/>
    <w:semiHidden/>
    <w:unhideWhenUsed/>
    <w:rsid w:val="007469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340009">
      <w:bodyDiv w:val="1"/>
      <w:marLeft w:val="0"/>
      <w:marRight w:val="0"/>
      <w:marTop w:val="0"/>
      <w:marBottom w:val="0"/>
      <w:divBdr>
        <w:top w:val="none" w:sz="0" w:space="0" w:color="auto"/>
        <w:left w:val="none" w:sz="0" w:space="0" w:color="auto"/>
        <w:bottom w:val="none" w:sz="0" w:space="0" w:color="auto"/>
        <w:right w:val="none" w:sz="0" w:space="0" w:color="auto"/>
      </w:divBdr>
    </w:div>
    <w:div w:id="85542215">
      <w:bodyDiv w:val="1"/>
      <w:marLeft w:val="0"/>
      <w:marRight w:val="0"/>
      <w:marTop w:val="0"/>
      <w:marBottom w:val="0"/>
      <w:divBdr>
        <w:top w:val="none" w:sz="0" w:space="0" w:color="auto"/>
        <w:left w:val="none" w:sz="0" w:space="0" w:color="auto"/>
        <w:bottom w:val="none" w:sz="0" w:space="0" w:color="auto"/>
        <w:right w:val="none" w:sz="0" w:space="0" w:color="auto"/>
      </w:divBdr>
    </w:div>
    <w:div w:id="236861136">
      <w:bodyDiv w:val="1"/>
      <w:marLeft w:val="0"/>
      <w:marRight w:val="0"/>
      <w:marTop w:val="0"/>
      <w:marBottom w:val="0"/>
      <w:divBdr>
        <w:top w:val="none" w:sz="0" w:space="0" w:color="auto"/>
        <w:left w:val="none" w:sz="0" w:space="0" w:color="auto"/>
        <w:bottom w:val="none" w:sz="0" w:space="0" w:color="auto"/>
        <w:right w:val="none" w:sz="0" w:space="0" w:color="auto"/>
      </w:divBdr>
    </w:div>
    <w:div w:id="411199649">
      <w:bodyDiv w:val="1"/>
      <w:marLeft w:val="0"/>
      <w:marRight w:val="0"/>
      <w:marTop w:val="0"/>
      <w:marBottom w:val="0"/>
      <w:divBdr>
        <w:top w:val="none" w:sz="0" w:space="0" w:color="auto"/>
        <w:left w:val="none" w:sz="0" w:space="0" w:color="auto"/>
        <w:bottom w:val="none" w:sz="0" w:space="0" w:color="auto"/>
        <w:right w:val="none" w:sz="0" w:space="0" w:color="auto"/>
      </w:divBdr>
    </w:div>
    <w:div w:id="597641098">
      <w:bodyDiv w:val="1"/>
      <w:marLeft w:val="0"/>
      <w:marRight w:val="0"/>
      <w:marTop w:val="0"/>
      <w:marBottom w:val="0"/>
      <w:divBdr>
        <w:top w:val="none" w:sz="0" w:space="0" w:color="auto"/>
        <w:left w:val="none" w:sz="0" w:space="0" w:color="auto"/>
        <w:bottom w:val="none" w:sz="0" w:space="0" w:color="auto"/>
        <w:right w:val="none" w:sz="0" w:space="0" w:color="auto"/>
      </w:divBdr>
    </w:div>
    <w:div w:id="607352280">
      <w:bodyDiv w:val="1"/>
      <w:marLeft w:val="0"/>
      <w:marRight w:val="0"/>
      <w:marTop w:val="0"/>
      <w:marBottom w:val="0"/>
      <w:divBdr>
        <w:top w:val="none" w:sz="0" w:space="0" w:color="auto"/>
        <w:left w:val="none" w:sz="0" w:space="0" w:color="auto"/>
        <w:bottom w:val="none" w:sz="0" w:space="0" w:color="auto"/>
        <w:right w:val="none" w:sz="0" w:space="0" w:color="auto"/>
      </w:divBdr>
    </w:div>
    <w:div w:id="732311103">
      <w:bodyDiv w:val="1"/>
      <w:marLeft w:val="0"/>
      <w:marRight w:val="0"/>
      <w:marTop w:val="0"/>
      <w:marBottom w:val="0"/>
      <w:divBdr>
        <w:top w:val="none" w:sz="0" w:space="0" w:color="auto"/>
        <w:left w:val="none" w:sz="0" w:space="0" w:color="auto"/>
        <w:bottom w:val="none" w:sz="0" w:space="0" w:color="auto"/>
        <w:right w:val="none" w:sz="0" w:space="0" w:color="auto"/>
      </w:divBdr>
    </w:div>
    <w:div w:id="782267326">
      <w:bodyDiv w:val="1"/>
      <w:marLeft w:val="0"/>
      <w:marRight w:val="0"/>
      <w:marTop w:val="0"/>
      <w:marBottom w:val="0"/>
      <w:divBdr>
        <w:top w:val="none" w:sz="0" w:space="0" w:color="auto"/>
        <w:left w:val="none" w:sz="0" w:space="0" w:color="auto"/>
        <w:bottom w:val="none" w:sz="0" w:space="0" w:color="auto"/>
        <w:right w:val="none" w:sz="0" w:space="0" w:color="auto"/>
      </w:divBdr>
    </w:div>
    <w:div w:id="1000618796">
      <w:bodyDiv w:val="1"/>
      <w:marLeft w:val="0"/>
      <w:marRight w:val="0"/>
      <w:marTop w:val="0"/>
      <w:marBottom w:val="0"/>
      <w:divBdr>
        <w:top w:val="none" w:sz="0" w:space="0" w:color="auto"/>
        <w:left w:val="none" w:sz="0" w:space="0" w:color="auto"/>
        <w:bottom w:val="none" w:sz="0" w:space="0" w:color="auto"/>
        <w:right w:val="none" w:sz="0" w:space="0" w:color="auto"/>
      </w:divBdr>
    </w:div>
    <w:div w:id="1051538918">
      <w:bodyDiv w:val="1"/>
      <w:marLeft w:val="0"/>
      <w:marRight w:val="0"/>
      <w:marTop w:val="0"/>
      <w:marBottom w:val="0"/>
      <w:divBdr>
        <w:top w:val="none" w:sz="0" w:space="0" w:color="auto"/>
        <w:left w:val="none" w:sz="0" w:space="0" w:color="auto"/>
        <w:bottom w:val="none" w:sz="0" w:space="0" w:color="auto"/>
        <w:right w:val="none" w:sz="0" w:space="0" w:color="auto"/>
      </w:divBdr>
    </w:div>
    <w:div w:id="1181776704">
      <w:bodyDiv w:val="1"/>
      <w:marLeft w:val="0"/>
      <w:marRight w:val="0"/>
      <w:marTop w:val="0"/>
      <w:marBottom w:val="0"/>
      <w:divBdr>
        <w:top w:val="none" w:sz="0" w:space="0" w:color="auto"/>
        <w:left w:val="none" w:sz="0" w:space="0" w:color="auto"/>
        <w:bottom w:val="none" w:sz="0" w:space="0" w:color="auto"/>
        <w:right w:val="none" w:sz="0" w:space="0" w:color="auto"/>
      </w:divBdr>
    </w:div>
    <w:div w:id="1291134336">
      <w:bodyDiv w:val="1"/>
      <w:marLeft w:val="0"/>
      <w:marRight w:val="0"/>
      <w:marTop w:val="0"/>
      <w:marBottom w:val="0"/>
      <w:divBdr>
        <w:top w:val="none" w:sz="0" w:space="0" w:color="auto"/>
        <w:left w:val="none" w:sz="0" w:space="0" w:color="auto"/>
        <w:bottom w:val="none" w:sz="0" w:space="0" w:color="auto"/>
        <w:right w:val="none" w:sz="0" w:space="0" w:color="auto"/>
      </w:divBdr>
    </w:div>
    <w:div w:id="1565068808">
      <w:bodyDiv w:val="1"/>
      <w:marLeft w:val="0"/>
      <w:marRight w:val="0"/>
      <w:marTop w:val="0"/>
      <w:marBottom w:val="0"/>
      <w:divBdr>
        <w:top w:val="none" w:sz="0" w:space="0" w:color="auto"/>
        <w:left w:val="none" w:sz="0" w:space="0" w:color="auto"/>
        <w:bottom w:val="none" w:sz="0" w:space="0" w:color="auto"/>
        <w:right w:val="none" w:sz="0" w:space="0" w:color="auto"/>
      </w:divBdr>
    </w:div>
    <w:div w:id="1609000363">
      <w:bodyDiv w:val="1"/>
      <w:marLeft w:val="0"/>
      <w:marRight w:val="0"/>
      <w:marTop w:val="0"/>
      <w:marBottom w:val="0"/>
      <w:divBdr>
        <w:top w:val="none" w:sz="0" w:space="0" w:color="auto"/>
        <w:left w:val="none" w:sz="0" w:space="0" w:color="auto"/>
        <w:bottom w:val="none" w:sz="0" w:space="0" w:color="auto"/>
        <w:right w:val="none" w:sz="0" w:space="0" w:color="auto"/>
      </w:divBdr>
    </w:div>
    <w:div w:id="1972708859">
      <w:bodyDiv w:val="1"/>
      <w:marLeft w:val="0"/>
      <w:marRight w:val="0"/>
      <w:marTop w:val="0"/>
      <w:marBottom w:val="0"/>
      <w:divBdr>
        <w:top w:val="none" w:sz="0" w:space="0" w:color="auto"/>
        <w:left w:val="none" w:sz="0" w:space="0" w:color="auto"/>
        <w:bottom w:val="none" w:sz="0" w:space="0" w:color="auto"/>
        <w:right w:val="none" w:sz="0" w:space="0" w:color="auto"/>
      </w:divBdr>
    </w:div>
    <w:div w:id="2066682817">
      <w:bodyDiv w:val="1"/>
      <w:marLeft w:val="0"/>
      <w:marRight w:val="0"/>
      <w:marTop w:val="0"/>
      <w:marBottom w:val="0"/>
      <w:divBdr>
        <w:top w:val="none" w:sz="0" w:space="0" w:color="auto"/>
        <w:left w:val="none" w:sz="0" w:space="0" w:color="auto"/>
        <w:bottom w:val="none" w:sz="0" w:space="0" w:color="auto"/>
        <w:right w:val="none" w:sz="0" w:space="0" w:color="auto"/>
      </w:divBdr>
    </w:div>
    <w:div w:id="208066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TDPlans@wsdot.wa.gov" TargetMode="External"/><Relationship Id="rId18" Type="http://schemas.openxmlformats.org/officeDocument/2006/relationships/image" Target="media/image5.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masontransit.org" TargetMode="External"/><Relationship Id="rId7" Type="http://schemas.openxmlformats.org/officeDocument/2006/relationships/endnotes" Target="endnotes.xml"/><Relationship Id="rId12" Type="http://schemas.openxmlformats.org/officeDocument/2006/relationships/hyperlink" Target="mailto:MTA@masontransit.org" TargetMode="Externa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sontransit.or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chrisw@tib.wa.gov"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MTA@masontransit.org"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vaughnn@tib.wa.gov"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Custom 27">
      <a:dk1>
        <a:sysClr val="windowText" lastClr="000000"/>
      </a:dk1>
      <a:lt1>
        <a:sysClr val="window" lastClr="FFFFFF"/>
      </a:lt1>
      <a:dk2>
        <a:srgbClr val="21272F"/>
      </a:dk2>
      <a:lt2>
        <a:srgbClr val="EAEAEA"/>
      </a:lt2>
      <a:accent1>
        <a:srgbClr val="27897D"/>
      </a:accent1>
      <a:accent2>
        <a:srgbClr val="79AA48"/>
      </a:accent2>
      <a:accent3>
        <a:srgbClr val="9E2A56"/>
      </a:accent3>
      <a:accent4>
        <a:srgbClr val="D02E2E"/>
      </a:accent4>
      <a:accent5>
        <a:srgbClr val="E5A23F"/>
      </a:accent5>
      <a:accent6>
        <a:srgbClr val="E6651E"/>
      </a:accent6>
      <a:hlink>
        <a:srgbClr val="27897D"/>
      </a:hlink>
      <a:folHlink>
        <a:srgbClr val="9E2A56"/>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396C8-4AAF-4115-8B95-3D9E0F7CF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22</Pages>
  <Words>4734</Words>
  <Characters>26984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Transit Development Plan</vt:lpstr>
    </vt:vector>
  </TitlesOfParts>
  <Company>Mason Transit Authority</Company>
  <LinksUpToDate>false</LinksUpToDate>
  <CharactersWithSpaces>31655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 Development Plan</dc:title>
  <dc:creator>Amy Asher</dc:creator>
  <cp:lastModifiedBy>Tracy Becht</cp:lastModifiedBy>
  <cp:revision>4</cp:revision>
  <cp:lastPrinted>2024-06-14T21:24:00Z</cp:lastPrinted>
  <dcterms:created xsi:type="dcterms:W3CDTF">2024-06-14T19:55:00Z</dcterms:created>
  <dcterms:modified xsi:type="dcterms:W3CDTF">2024-06-14T21:30:00Z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